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97" w:rsidRDefault="00B04A97"/>
    <w:p w:rsidR="00B04A97" w:rsidRDefault="00B04A97"/>
    <w:p w:rsidR="00B04A97" w:rsidRDefault="00B04A97"/>
    <w:p w:rsidR="00B04A97" w:rsidRDefault="00B04A97"/>
    <w:p w:rsidR="00B04A97" w:rsidRDefault="00104376">
      <w:r>
        <w:rPr>
          <w:noProof/>
          <w:lang w:eastAsia="cs-CZ"/>
        </w:rPr>
        <w:drawing>
          <wp:anchor distT="0" distB="0" distL="114300" distR="114300" simplePos="0" relativeHeight="251658240" behindDoc="0" locked="0" layoutInCell="1" allowOverlap="1" wp14:anchorId="34841D06" wp14:editId="4B5A33BD">
            <wp:simplePos x="0" y="0"/>
            <wp:positionH relativeFrom="margin">
              <wp:posOffset>1198880</wp:posOffset>
            </wp:positionH>
            <wp:positionV relativeFrom="margin">
              <wp:posOffset>793750</wp:posOffset>
            </wp:positionV>
            <wp:extent cx="3132455" cy="30670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7" cstate="print">
                      <a:clrChange>
                        <a:clrFrom>
                          <a:srgbClr val="F8F9FB"/>
                        </a:clrFrom>
                        <a:clrTo>
                          <a:srgbClr val="F8F9FB">
                            <a:alpha val="0"/>
                          </a:srgbClr>
                        </a:clrTo>
                      </a:clrChange>
                      <a:extLst>
                        <a:ext uri="{28A0092B-C50C-407E-A947-70E740481C1C}">
                          <a14:useLocalDpi xmlns:a14="http://schemas.microsoft.com/office/drawing/2010/main" val="0"/>
                        </a:ext>
                      </a:extLst>
                    </a:blip>
                    <a:stretch>
                      <a:fillRect/>
                    </a:stretch>
                  </pic:blipFill>
                  <pic:spPr>
                    <a:xfrm>
                      <a:off x="0" y="0"/>
                      <a:ext cx="3132455" cy="3067050"/>
                    </a:xfrm>
                    <a:prstGeom prst="rect">
                      <a:avLst/>
                    </a:prstGeom>
                  </pic:spPr>
                </pic:pic>
              </a:graphicData>
            </a:graphic>
            <wp14:sizeRelH relativeFrom="margin">
              <wp14:pctWidth>0</wp14:pctWidth>
            </wp14:sizeRelH>
            <wp14:sizeRelV relativeFrom="margin">
              <wp14:pctHeight>0</wp14:pctHeight>
            </wp14:sizeRelV>
          </wp:anchor>
        </w:drawing>
      </w:r>
    </w:p>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4B767C" w:rsidRDefault="004B767C"/>
    <w:p w:rsidR="00B04A97" w:rsidRDefault="00B04A97"/>
    <w:p w:rsidR="00B04A97" w:rsidRDefault="00B04A97"/>
    <w:p w:rsidR="00B04A97" w:rsidRDefault="00B04A97"/>
    <w:p w:rsidR="00B04A97" w:rsidRDefault="00B04A97"/>
    <w:p w:rsidR="00B04A97" w:rsidRDefault="00B04A97"/>
    <w:p w:rsidR="00B04A97" w:rsidRDefault="00B04A97"/>
    <w:p w:rsidR="00B04A97" w:rsidRDefault="00B04A97"/>
    <w:p w:rsidR="00B04A97" w:rsidRPr="00604C53" w:rsidRDefault="00B04A97">
      <w:pPr>
        <w:rPr>
          <w:b/>
          <w:color w:val="17365D" w:themeColor="text2" w:themeShade="BF"/>
          <w:sz w:val="96"/>
          <w:szCs w:val="96"/>
        </w:rPr>
      </w:pPr>
      <w:r>
        <w:rPr>
          <w:b/>
          <w:color w:val="002060"/>
          <w:sz w:val="72"/>
          <w:szCs w:val="72"/>
        </w:rPr>
        <w:t xml:space="preserve">   </w:t>
      </w:r>
      <w:r w:rsidRPr="00604C53">
        <w:rPr>
          <w:b/>
          <w:color w:val="17365D" w:themeColor="text2" w:themeShade="BF"/>
          <w:sz w:val="96"/>
          <w:szCs w:val="96"/>
        </w:rPr>
        <w:t xml:space="preserve">Rozpočtový výhled </w:t>
      </w:r>
    </w:p>
    <w:p w:rsidR="00B04A97" w:rsidRPr="00604C53" w:rsidRDefault="00B04A97">
      <w:pPr>
        <w:rPr>
          <w:b/>
          <w:color w:val="17365D" w:themeColor="text2" w:themeShade="BF"/>
          <w:sz w:val="72"/>
          <w:szCs w:val="72"/>
        </w:rPr>
      </w:pPr>
      <w:r w:rsidRPr="00604C53">
        <w:rPr>
          <w:b/>
          <w:color w:val="17365D" w:themeColor="text2" w:themeShade="BF"/>
          <w:sz w:val="72"/>
          <w:szCs w:val="72"/>
        </w:rPr>
        <w:t xml:space="preserve">       obce Horní Řasnice</w:t>
      </w:r>
    </w:p>
    <w:p w:rsidR="00B04A97" w:rsidRPr="00604C53" w:rsidRDefault="00B04A97">
      <w:pPr>
        <w:rPr>
          <w:b/>
          <w:color w:val="17365D" w:themeColor="text2" w:themeShade="BF"/>
          <w:sz w:val="72"/>
          <w:szCs w:val="72"/>
        </w:rPr>
      </w:pPr>
    </w:p>
    <w:p w:rsidR="00B04A97" w:rsidRPr="00604C53" w:rsidRDefault="00B04A97">
      <w:pPr>
        <w:rPr>
          <w:b/>
          <w:color w:val="17365D" w:themeColor="text2" w:themeShade="BF"/>
          <w:sz w:val="52"/>
          <w:szCs w:val="52"/>
        </w:rPr>
      </w:pPr>
      <w:r w:rsidRPr="00604C53">
        <w:rPr>
          <w:b/>
          <w:color w:val="17365D" w:themeColor="text2" w:themeShade="BF"/>
          <w:sz w:val="72"/>
          <w:szCs w:val="72"/>
        </w:rPr>
        <w:t xml:space="preserve">          </w:t>
      </w:r>
      <w:r w:rsidR="00104376">
        <w:rPr>
          <w:b/>
          <w:color w:val="17365D" w:themeColor="text2" w:themeShade="BF"/>
          <w:sz w:val="52"/>
          <w:szCs w:val="52"/>
        </w:rPr>
        <w:t>pro období 2022 – 2026</w:t>
      </w: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Pr="00604C53" w:rsidRDefault="00604C53">
      <w:pPr>
        <w:rPr>
          <w:b/>
          <w:sz w:val="28"/>
          <w:szCs w:val="28"/>
        </w:rPr>
      </w:pPr>
      <w:r w:rsidRPr="00604C53">
        <w:rPr>
          <w:b/>
          <w:sz w:val="28"/>
          <w:szCs w:val="28"/>
        </w:rPr>
        <w:t xml:space="preserve">Schválen zastupiteli obce </w:t>
      </w:r>
      <w:r w:rsidR="006725BE">
        <w:rPr>
          <w:b/>
          <w:sz w:val="28"/>
          <w:szCs w:val="28"/>
        </w:rPr>
        <w:t>dne 20.3. 2023, usnesením č. 4/2023</w:t>
      </w:r>
      <w:r>
        <w:rPr>
          <w:b/>
          <w:sz w:val="28"/>
          <w:szCs w:val="28"/>
        </w:rPr>
        <w:t xml:space="preserve"> </w:t>
      </w: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Default="00B04A97">
      <w:pPr>
        <w:rPr>
          <w:b/>
          <w:sz w:val="32"/>
          <w:szCs w:val="32"/>
        </w:rPr>
      </w:pPr>
      <w:r>
        <w:rPr>
          <w:b/>
          <w:sz w:val="32"/>
          <w:szCs w:val="32"/>
        </w:rPr>
        <w:lastRenderedPageBreak/>
        <w:t>1. Efektivnost rozpočtového výhledu</w:t>
      </w:r>
    </w:p>
    <w:p w:rsidR="00B04A97" w:rsidRDefault="00B04A97">
      <w:pPr>
        <w:rPr>
          <w:b/>
          <w:sz w:val="32"/>
          <w:szCs w:val="32"/>
        </w:rPr>
      </w:pPr>
    </w:p>
    <w:p w:rsidR="00B04A97" w:rsidRDefault="00B04A97">
      <w:pPr>
        <w:rPr>
          <w:b/>
          <w:sz w:val="28"/>
          <w:szCs w:val="28"/>
        </w:rPr>
      </w:pPr>
      <w:r>
        <w:rPr>
          <w:b/>
          <w:sz w:val="28"/>
          <w:szCs w:val="28"/>
        </w:rPr>
        <w:t>1.1. Úvod</w:t>
      </w:r>
    </w:p>
    <w:p w:rsidR="00B04A97" w:rsidRPr="00E31AD3" w:rsidRDefault="00B04A97">
      <w:pPr>
        <w:rPr>
          <w:b/>
          <w:sz w:val="16"/>
          <w:szCs w:val="16"/>
        </w:rPr>
      </w:pPr>
    </w:p>
    <w:p w:rsidR="00B04A97" w:rsidRDefault="00B04A97">
      <w:r>
        <w:t xml:space="preserve">     Jedním z nástrojů </w:t>
      </w:r>
      <w:r w:rsidR="00104376">
        <w:t>řízení, který na úrovni municip</w:t>
      </w:r>
      <w:r>
        <w:t>álních</w:t>
      </w:r>
      <w:r w:rsidR="00505DF6">
        <w:t xml:space="preserve"> </w:t>
      </w:r>
      <w:r w:rsidR="007C1508">
        <w:t>rozpočtů umožňuje zvýšit efektivnost hospodaření s veřejnými prostředky, je rozpočtový výhled, který plní funkci pomocného a informativního nástroje. Rozpočtový výhled slouží pro střednědobé finanční plánování územního samosprávného celku.</w:t>
      </w:r>
    </w:p>
    <w:p w:rsidR="007C1508" w:rsidRDefault="007C1508">
      <w:r>
        <w:t xml:space="preserve">     Význam rozpočtového výhledu bývá často snižován. Má-li obec rozpočtový výhled sestaven usnadňuje jí nejen každoroční zpracování rozpočtu na běžný rok, ale především zkvalitňuje přehled o celkové ekonomice. Rozpočtový výhled nemůže zcela zabránit předlužení obce, ale když je jeho nastavení podrobné, signalizuje alespoň neúměrné a nežádoucí čerpání finančních prostředků. Výhodou rozpočtového výhledu je úspora času při tvorbě rozpočtu, usnadnění tvorby podkladů pro žádost o úvěr nebo dotaci a přispívá k dobrému styku s bankou. Rozpočtový výhled obce Horní Řasnice umožňuje větší možnost v dlouhodobém plánování investic. Rozpočtový výhled je sestavován především s cílem zabezpečit vyrovnané rozpočtové hospodaření a koordinovat z tohoto pohledu investiční aktivitu obce.</w:t>
      </w:r>
    </w:p>
    <w:p w:rsidR="007C1508" w:rsidRDefault="007C1508"/>
    <w:p w:rsidR="007C1508" w:rsidRDefault="007C1508">
      <w:pPr>
        <w:rPr>
          <w:b/>
          <w:sz w:val="28"/>
          <w:szCs w:val="28"/>
        </w:rPr>
      </w:pPr>
      <w:r>
        <w:rPr>
          <w:b/>
          <w:sz w:val="28"/>
          <w:szCs w:val="28"/>
        </w:rPr>
        <w:t>1.2. Sestavování rozpočtového výhledu</w:t>
      </w:r>
    </w:p>
    <w:p w:rsidR="007C1508" w:rsidRPr="00E31AD3" w:rsidRDefault="007C1508">
      <w:pPr>
        <w:rPr>
          <w:b/>
          <w:sz w:val="16"/>
          <w:szCs w:val="16"/>
        </w:rPr>
      </w:pPr>
    </w:p>
    <w:p w:rsidR="007C1508" w:rsidRDefault="00A13F31">
      <w:pPr>
        <w:rPr>
          <w:b/>
        </w:rPr>
      </w:pPr>
      <w:r>
        <w:rPr>
          <w:b/>
        </w:rPr>
        <w:t>1.</w:t>
      </w:r>
      <w:r w:rsidR="009C4FC4">
        <w:rPr>
          <w:b/>
        </w:rPr>
        <w:t>2.1.</w:t>
      </w:r>
      <w:r>
        <w:rPr>
          <w:b/>
        </w:rPr>
        <w:t xml:space="preserve"> Analýza hospodaření uplynulého období</w:t>
      </w:r>
    </w:p>
    <w:p w:rsidR="00A13F31" w:rsidRDefault="00A13F31">
      <w:r>
        <w:rPr>
          <w:b/>
        </w:rPr>
        <w:t xml:space="preserve">     </w:t>
      </w:r>
      <w:r>
        <w:t xml:space="preserve">Rozpočtový výhled vychází z analýzy minulého období, tj. z účetních dat za roky </w:t>
      </w:r>
    </w:p>
    <w:p w:rsidR="00A13F31" w:rsidRDefault="00104376">
      <w:r>
        <w:t>2018 - 2021</w:t>
      </w:r>
      <w:r w:rsidR="00A13F31">
        <w:t>, a z analýzy platnéh</w:t>
      </w:r>
      <w:r>
        <w:t>o schváleného rozpočtu roku 2022</w:t>
      </w:r>
      <w:r w:rsidR="00A13F31">
        <w:t>. Na základě tohoto hodnocení jsou definovány časové řady, které predikují budoucí vývoj jednotlivých rozpočtových položek. S ohledem na předpokládaný vývoj ekonomiky státu a příjmů ze sdílených daní je navržen plán hospo</w:t>
      </w:r>
      <w:r>
        <w:t>daření obce v letech 2022 - 2026</w:t>
      </w:r>
      <w:r w:rsidR="00A13F31">
        <w:t>.</w:t>
      </w:r>
    </w:p>
    <w:p w:rsidR="00A13F31" w:rsidRDefault="00A13F31">
      <w:r>
        <w:t xml:space="preserve">     Podkladem pro tvorbu rozpočtového výhledu se staly následující dokumenty:</w:t>
      </w:r>
    </w:p>
    <w:p w:rsidR="00A13F31" w:rsidRDefault="00104376" w:rsidP="00A13F31">
      <w:pPr>
        <w:pStyle w:val="Odstavecseseznamem"/>
        <w:numPr>
          <w:ilvl w:val="0"/>
          <w:numId w:val="1"/>
        </w:numPr>
      </w:pPr>
      <w:r>
        <w:t>Účetnictví let 2018 - 2021</w:t>
      </w:r>
    </w:p>
    <w:p w:rsidR="00A13F31" w:rsidRDefault="00104376" w:rsidP="00A13F31">
      <w:pPr>
        <w:pStyle w:val="Odstavecseseznamem"/>
        <w:numPr>
          <w:ilvl w:val="0"/>
          <w:numId w:val="1"/>
        </w:numPr>
      </w:pPr>
      <w:r>
        <w:t>Plnění rozpočtu let 2018 - 2021, schválený rozpočet roku 2022</w:t>
      </w:r>
    </w:p>
    <w:p w:rsidR="00E53F15" w:rsidRDefault="00E53F15" w:rsidP="00A13F31">
      <w:r>
        <w:t>Jednotlivé rozpočty jsou sestavovány jako vyrovnané s využitím položek financování.</w:t>
      </w:r>
    </w:p>
    <w:p w:rsidR="00E53F15" w:rsidRDefault="00E53F15" w:rsidP="00A13F31"/>
    <w:p w:rsidR="00E53F15" w:rsidRDefault="00E53F15" w:rsidP="00A13F31"/>
    <w:p w:rsidR="00E53F15" w:rsidRDefault="00E53F15" w:rsidP="00A13F31">
      <w:pPr>
        <w:rPr>
          <w:i/>
        </w:rPr>
      </w:pPr>
      <w:r>
        <w:rPr>
          <w:i/>
        </w:rPr>
        <w:t>Tabulka č. 1: Rekapitulac</w:t>
      </w:r>
      <w:r w:rsidR="00104376">
        <w:rPr>
          <w:i/>
        </w:rPr>
        <w:t>e příjmů obce v letech 2018 - 2021, rozpočet 2022</w:t>
      </w:r>
    </w:p>
    <w:p w:rsidR="00E53F15" w:rsidRDefault="00E53F15" w:rsidP="00A13F31">
      <w:pPr>
        <w:rPr>
          <w:i/>
        </w:rPr>
      </w:pPr>
    </w:p>
    <w:tbl>
      <w:tblPr>
        <w:tblStyle w:val="Mkatabulky"/>
        <w:tblW w:w="10065" w:type="dxa"/>
        <w:tblInd w:w="-459" w:type="dxa"/>
        <w:tblLook w:val="04A0" w:firstRow="1" w:lastRow="0" w:firstColumn="1" w:lastColumn="0" w:noHBand="0" w:noVBand="1"/>
      </w:tblPr>
      <w:tblGrid>
        <w:gridCol w:w="2232"/>
        <w:gridCol w:w="1596"/>
        <w:gridCol w:w="1559"/>
        <w:gridCol w:w="1522"/>
        <w:gridCol w:w="1596"/>
        <w:gridCol w:w="1560"/>
      </w:tblGrid>
      <w:tr w:rsidR="00C93EB4" w:rsidTr="004B45D6">
        <w:trPr>
          <w:trHeight w:val="851"/>
        </w:trPr>
        <w:tc>
          <w:tcPr>
            <w:tcW w:w="2232" w:type="dxa"/>
          </w:tcPr>
          <w:p w:rsidR="00C93EB4" w:rsidRDefault="00C93EB4" w:rsidP="00C93EB4">
            <w:pPr>
              <w:jc w:val="center"/>
              <w:rPr>
                <w:b/>
              </w:rPr>
            </w:pPr>
          </w:p>
          <w:p w:rsidR="00C93EB4" w:rsidRPr="00E53F15" w:rsidRDefault="00C93EB4" w:rsidP="00C93EB4">
            <w:pPr>
              <w:jc w:val="center"/>
              <w:rPr>
                <w:b/>
              </w:rPr>
            </w:pPr>
            <w:r>
              <w:rPr>
                <w:b/>
              </w:rPr>
              <w:t>Příjmy</w:t>
            </w:r>
          </w:p>
        </w:tc>
        <w:tc>
          <w:tcPr>
            <w:tcW w:w="1596" w:type="dxa"/>
          </w:tcPr>
          <w:p w:rsidR="00C93EB4" w:rsidRDefault="00C93EB4" w:rsidP="00C93EB4">
            <w:pPr>
              <w:jc w:val="center"/>
              <w:rPr>
                <w:b/>
              </w:rPr>
            </w:pPr>
          </w:p>
          <w:p w:rsidR="00C93EB4" w:rsidRDefault="00C93EB4" w:rsidP="00C93EB4">
            <w:pPr>
              <w:jc w:val="center"/>
              <w:rPr>
                <w:b/>
              </w:rPr>
            </w:pPr>
            <w:r>
              <w:rPr>
                <w:b/>
              </w:rPr>
              <w:t>Skutečnost</w:t>
            </w:r>
          </w:p>
          <w:p w:rsidR="00C93EB4" w:rsidRPr="00E53F15" w:rsidRDefault="00C93EB4" w:rsidP="00C93EB4">
            <w:pPr>
              <w:jc w:val="center"/>
              <w:rPr>
                <w:b/>
              </w:rPr>
            </w:pPr>
            <w:r>
              <w:rPr>
                <w:b/>
              </w:rPr>
              <w:t>2018</w:t>
            </w:r>
          </w:p>
        </w:tc>
        <w:tc>
          <w:tcPr>
            <w:tcW w:w="1559" w:type="dxa"/>
          </w:tcPr>
          <w:p w:rsidR="00C93EB4" w:rsidRDefault="00C93EB4" w:rsidP="00C93EB4">
            <w:pPr>
              <w:jc w:val="center"/>
              <w:rPr>
                <w:b/>
              </w:rPr>
            </w:pPr>
          </w:p>
          <w:p w:rsidR="00C93EB4" w:rsidRPr="00E53F15" w:rsidRDefault="00C93EB4" w:rsidP="00C93EB4">
            <w:pPr>
              <w:jc w:val="center"/>
              <w:rPr>
                <w:b/>
              </w:rPr>
            </w:pPr>
            <w:r w:rsidRPr="00E53F15">
              <w:rPr>
                <w:b/>
              </w:rPr>
              <w:t>Skutečnost</w:t>
            </w:r>
          </w:p>
          <w:p w:rsidR="00C93EB4" w:rsidRPr="00E53F15" w:rsidRDefault="00C93EB4" w:rsidP="00C93EB4">
            <w:pPr>
              <w:jc w:val="center"/>
              <w:rPr>
                <w:b/>
              </w:rPr>
            </w:pPr>
            <w:r>
              <w:rPr>
                <w:b/>
              </w:rPr>
              <w:t>2019</w:t>
            </w:r>
          </w:p>
        </w:tc>
        <w:tc>
          <w:tcPr>
            <w:tcW w:w="1522" w:type="dxa"/>
          </w:tcPr>
          <w:p w:rsidR="00C93EB4" w:rsidRDefault="00C93EB4" w:rsidP="00C93EB4">
            <w:pPr>
              <w:jc w:val="center"/>
              <w:rPr>
                <w:b/>
              </w:rPr>
            </w:pPr>
          </w:p>
          <w:p w:rsidR="00C93EB4" w:rsidRDefault="00C93EB4" w:rsidP="00C93EB4">
            <w:pPr>
              <w:jc w:val="center"/>
              <w:rPr>
                <w:b/>
              </w:rPr>
            </w:pPr>
            <w:r>
              <w:rPr>
                <w:b/>
              </w:rPr>
              <w:t>Skutečnost</w:t>
            </w:r>
          </w:p>
          <w:p w:rsidR="00C93EB4" w:rsidRPr="00E53F15" w:rsidRDefault="00C93EB4" w:rsidP="00C93EB4">
            <w:pPr>
              <w:jc w:val="center"/>
              <w:rPr>
                <w:b/>
              </w:rPr>
            </w:pPr>
            <w:r>
              <w:rPr>
                <w:b/>
              </w:rPr>
              <w:t>2020</w:t>
            </w:r>
          </w:p>
        </w:tc>
        <w:tc>
          <w:tcPr>
            <w:tcW w:w="1596" w:type="dxa"/>
          </w:tcPr>
          <w:p w:rsidR="00C93EB4" w:rsidRDefault="00C93EB4" w:rsidP="00C93EB4">
            <w:pPr>
              <w:jc w:val="center"/>
              <w:rPr>
                <w:b/>
              </w:rPr>
            </w:pPr>
          </w:p>
          <w:p w:rsidR="00C93EB4" w:rsidRDefault="00C93EB4" w:rsidP="00C93EB4">
            <w:pPr>
              <w:jc w:val="center"/>
              <w:rPr>
                <w:b/>
              </w:rPr>
            </w:pPr>
            <w:r>
              <w:rPr>
                <w:b/>
              </w:rPr>
              <w:t>Skutečnost</w:t>
            </w:r>
          </w:p>
          <w:p w:rsidR="00C93EB4" w:rsidRPr="00E53F15" w:rsidRDefault="00C93EB4" w:rsidP="00C93EB4">
            <w:pPr>
              <w:jc w:val="center"/>
              <w:rPr>
                <w:b/>
              </w:rPr>
            </w:pPr>
            <w:r>
              <w:rPr>
                <w:b/>
              </w:rPr>
              <w:t>2021</w:t>
            </w:r>
          </w:p>
        </w:tc>
        <w:tc>
          <w:tcPr>
            <w:tcW w:w="1560" w:type="dxa"/>
          </w:tcPr>
          <w:p w:rsidR="00C93EB4" w:rsidRDefault="00C93EB4" w:rsidP="00C93EB4">
            <w:pPr>
              <w:jc w:val="center"/>
              <w:rPr>
                <w:b/>
              </w:rPr>
            </w:pPr>
          </w:p>
          <w:p w:rsidR="00C93EB4" w:rsidRDefault="00C93EB4" w:rsidP="00C93EB4">
            <w:pPr>
              <w:jc w:val="center"/>
              <w:rPr>
                <w:b/>
              </w:rPr>
            </w:pPr>
            <w:r>
              <w:rPr>
                <w:b/>
              </w:rPr>
              <w:t xml:space="preserve">Rozpočet </w:t>
            </w:r>
          </w:p>
          <w:p w:rsidR="00C93EB4" w:rsidRDefault="00C93EB4" w:rsidP="00C93EB4">
            <w:pPr>
              <w:jc w:val="center"/>
              <w:rPr>
                <w:b/>
              </w:rPr>
            </w:pPr>
            <w:r>
              <w:rPr>
                <w:b/>
              </w:rPr>
              <w:t>2022</w:t>
            </w:r>
          </w:p>
        </w:tc>
      </w:tr>
      <w:tr w:rsidR="00C93EB4" w:rsidTr="00921566">
        <w:trPr>
          <w:trHeight w:val="284"/>
        </w:trPr>
        <w:tc>
          <w:tcPr>
            <w:tcW w:w="2232" w:type="dxa"/>
          </w:tcPr>
          <w:p w:rsidR="00C93EB4" w:rsidRDefault="00C93EB4" w:rsidP="00A13F31">
            <w:r>
              <w:t>Třída 1 - Daňové</w:t>
            </w:r>
          </w:p>
        </w:tc>
        <w:tc>
          <w:tcPr>
            <w:tcW w:w="1596" w:type="dxa"/>
          </w:tcPr>
          <w:p w:rsidR="00C93EB4" w:rsidRDefault="00106C6B" w:rsidP="00A13F31">
            <w:r>
              <w:t>4 524 493,06</w:t>
            </w:r>
          </w:p>
        </w:tc>
        <w:tc>
          <w:tcPr>
            <w:tcW w:w="1559" w:type="dxa"/>
          </w:tcPr>
          <w:p w:rsidR="00C93EB4" w:rsidRDefault="00B80F14" w:rsidP="00A13F31">
            <w:r>
              <w:t>5 175 481,13</w:t>
            </w:r>
          </w:p>
        </w:tc>
        <w:tc>
          <w:tcPr>
            <w:tcW w:w="1522" w:type="dxa"/>
          </w:tcPr>
          <w:p w:rsidR="00C93EB4" w:rsidRDefault="00B80F14" w:rsidP="00A13F31">
            <w:r>
              <w:t>4 819 895,01</w:t>
            </w:r>
          </w:p>
        </w:tc>
        <w:tc>
          <w:tcPr>
            <w:tcW w:w="1596" w:type="dxa"/>
          </w:tcPr>
          <w:p w:rsidR="00C93EB4" w:rsidRDefault="00B80F14" w:rsidP="00A13F31">
            <w:r>
              <w:t>5 637 120,27</w:t>
            </w:r>
          </w:p>
        </w:tc>
        <w:tc>
          <w:tcPr>
            <w:tcW w:w="1560" w:type="dxa"/>
            <w:vAlign w:val="center"/>
          </w:tcPr>
          <w:p w:rsidR="00C93EB4" w:rsidRDefault="00921566" w:rsidP="00921566">
            <w:pPr>
              <w:jc w:val="right"/>
            </w:pPr>
            <w:r>
              <w:t>4 100 450,00</w:t>
            </w:r>
          </w:p>
        </w:tc>
      </w:tr>
      <w:tr w:rsidR="00C93EB4" w:rsidTr="00921566">
        <w:trPr>
          <w:trHeight w:val="284"/>
        </w:trPr>
        <w:tc>
          <w:tcPr>
            <w:tcW w:w="2232" w:type="dxa"/>
          </w:tcPr>
          <w:p w:rsidR="00C93EB4" w:rsidRDefault="00C93EB4" w:rsidP="00A13F31">
            <w:r>
              <w:t>Třída 2 - Nedaňové</w:t>
            </w:r>
          </w:p>
        </w:tc>
        <w:tc>
          <w:tcPr>
            <w:tcW w:w="1596" w:type="dxa"/>
          </w:tcPr>
          <w:p w:rsidR="00C93EB4" w:rsidRDefault="00106C6B" w:rsidP="00A13F31">
            <w:r>
              <w:t>1 892 800,26</w:t>
            </w:r>
          </w:p>
        </w:tc>
        <w:tc>
          <w:tcPr>
            <w:tcW w:w="1559" w:type="dxa"/>
          </w:tcPr>
          <w:p w:rsidR="00C93EB4" w:rsidRDefault="00B80F14" w:rsidP="00A13F31">
            <w:r>
              <w:t>1 422 185,45</w:t>
            </w:r>
          </w:p>
        </w:tc>
        <w:tc>
          <w:tcPr>
            <w:tcW w:w="1522" w:type="dxa"/>
          </w:tcPr>
          <w:p w:rsidR="00C93EB4" w:rsidRDefault="00B80F14" w:rsidP="00A13F31">
            <w:r>
              <w:t>1 813 029,47</w:t>
            </w:r>
          </w:p>
        </w:tc>
        <w:tc>
          <w:tcPr>
            <w:tcW w:w="1596" w:type="dxa"/>
          </w:tcPr>
          <w:p w:rsidR="00C93EB4" w:rsidRDefault="00B80F14" w:rsidP="00A13F31">
            <w:r>
              <w:t>2 373 613,69</w:t>
            </w:r>
          </w:p>
        </w:tc>
        <w:tc>
          <w:tcPr>
            <w:tcW w:w="1560" w:type="dxa"/>
            <w:vAlign w:val="center"/>
          </w:tcPr>
          <w:p w:rsidR="00C93EB4" w:rsidRDefault="00921566" w:rsidP="00921566">
            <w:pPr>
              <w:jc w:val="right"/>
            </w:pPr>
            <w:r>
              <w:t>1 438 812,00</w:t>
            </w:r>
          </w:p>
        </w:tc>
      </w:tr>
      <w:tr w:rsidR="00C93EB4" w:rsidTr="00921566">
        <w:trPr>
          <w:trHeight w:val="284"/>
        </w:trPr>
        <w:tc>
          <w:tcPr>
            <w:tcW w:w="2232" w:type="dxa"/>
          </w:tcPr>
          <w:p w:rsidR="00C93EB4" w:rsidRDefault="00B80F14" w:rsidP="00A13F31">
            <w:r>
              <w:t>Třída 3 -</w:t>
            </w:r>
            <w:r w:rsidR="004B45D6">
              <w:t xml:space="preserve"> Kapitálové</w:t>
            </w:r>
          </w:p>
        </w:tc>
        <w:tc>
          <w:tcPr>
            <w:tcW w:w="1596" w:type="dxa"/>
          </w:tcPr>
          <w:p w:rsidR="00C93EB4" w:rsidRDefault="00106C6B" w:rsidP="00A13F31">
            <w:r>
              <w:t xml:space="preserve">   293 671,28   </w:t>
            </w:r>
          </w:p>
        </w:tc>
        <w:tc>
          <w:tcPr>
            <w:tcW w:w="1559" w:type="dxa"/>
          </w:tcPr>
          <w:p w:rsidR="00C93EB4" w:rsidRDefault="00B80F14" w:rsidP="00A13F31">
            <w:r>
              <w:t xml:space="preserve">   354 081,00</w:t>
            </w:r>
          </w:p>
        </w:tc>
        <w:tc>
          <w:tcPr>
            <w:tcW w:w="1522" w:type="dxa"/>
          </w:tcPr>
          <w:p w:rsidR="00C93EB4" w:rsidRDefault="00B80F14" w:rsidP="00A13F31">
            <w:r>
              <w:t xml:space="preserve">   207 998,00 </w:t>
            </w:r>
          </w:p>
        </w:tc>
        <w:tc>
          <w:tcPr>
            <w:tcW w:w="1596" w:type="dxa"/>
          </w:tcPr>
          <w:p w:rsidR="00C93EB4" w:rsidRDefault="00B80F14" w:rsidP="00A13F31">
            <w:r>
              <w:t xml:space="preserve">   246 601,00</w:t>
            </w:r>
          </w:p>
        </w:tc>
        <w:tc>
          <w:tcPr>
            <w:tcW w:w="1560" w:type="dxa"/>
            <w:vAlign w:val="center"/>
          </w:tcPr>
          <w:p w:rsidR="00C93EB4" w:rsidRDefault="00921566" w:rsidP="00921566">
            <w:pPr>
              <w:jc w:val="right"/>
            </w:pPr>
            <w:r>
              <w:t>5 000,00</w:t>
            </w:r>
          </w:p>
        </w:tc>
      </w:tr>
      <w:tr w:rsidR="00C93EB4" w:rsidTr="00921566">
        <w:trPr>
          <w:trHeight w:val="284"/>
        </w:trPr>
        <w:tc>
          <w:tcPr>
            <w:tcW w:w="2232" w:type="dxa"/>
          </w:tcPr>
          <w:p w:rsidR="00C93EB4" w:rsidRDefault="00C93EB4" w:rsidP="00A13F31">
            <w:r>
              <w:t>Třída 4 - Transfery</w:t>
            </w:r>
          </w:p>
        </w:tc>
        <w:tc>
          <w:tcPr>
            <w:tcW w:w="1596" w:type="dxa"/>
          </w:tcPr>
          <w:p w:rsidR="00C93EB4" w:rsidRDefault="00B80F14" w:rsidP="00A13F31">
            <w:r>
              <w:t>5 012 566,38</w:t>
            </w:r>
          </w:p>
        </w:tc>
        <w:tc>
          <w:tcPr>
            <w:tcW w:w="1559" w:type="dxa"/>
          </w:tcPr>
          <w:p w:rsidR="00C93EB4" w:rsidRDefault="00B80F14" w:rsidP="00A13F31">
            <w:r>
              <w:t>1 719 819,73</w:t>
            </w:r>
          </w:p>
        </w:tc>
        <w:tc>
          <w:tcPr>
            <w:tcW w:w="1522" w:type="dxa"/>
          </w:tcPr>
          <w:p w:rsidR="00C93EB4" w:rsidRDefault="00B80F14" w:rsidP="00A13F31">
            <w:r>
              <w:t>1 359 550,00</w:t>
            </w:r>
          </w:p>
        </w:tc>
        <w:tc>
          <w:tcPr>
            <w:tcW w:w="1596" w:type="dxa"/>
          </w:tcPr>
          <w:p w:rsidR="00C93EB4" w:rsidRDefault="00B80F14" w:rsidP="00A13F31">
            <w:r>
              <w:t>3 663 204,44</w:t>
            </w:r>
          </w:p>
        </w:tc>
        <w:tc>
          <w:tcPr>
            <w:tcW w:w="1560" w:type="dxa"/>
            <w:vAlign w:val="center"/>
          </w:tcPr>
          <w:p w:rsidR="00C93EB4" w:rsidRDefault="00921566" w:rsidP="00921566">
            <w:pPr>
              <w:jc w:val="right"/>
            </w:pPr>
            <w:r>
              <w:t>568 100,00</w:t>
            </w:r>
          </w:p>
        </w:tc>
      </w:tr>
      <w:tr w:rsidR="00C93EB4" w:rsidTr="00921566">
        <w:trPr>
          <w:trHeight w:val="284"/>
        </w:trPr>
        <w:tc>
          <w:tcPr>
            <w:tcW w:w="2232" w:type="dxa"/>
          </w:tcPr>
          <w:p w:rsidR="00C93EB4" w:rsidRPr="00E53F15" w:rsidRDefault="00C93EB4" w:rsidP="00A13F31">
            <w:pPr>
              <w:rPr>
                <w:b/>
              </w:rPr>
            </w:pPr>
            <w:r>
              <w:rPr>
                <w:b/>
              </w:rPr>
              <w:t>Celkem</w:t>
            </w:r>
          </w:p>
        </w:tc>
        <w:tc>
          <w:tcPr>
            <w:tcW w:w="1596" w:type="dxa"/>
          </w:tcPr>
          <w:p w:rsidR="00C93EB4" w:rsidRPr="00395C1C" w:rsidRDefault="00B80F14" w:rsidP="00A13F31">
            <w:pPr>
              <w:rPr>
                <w:b/>
              </w:rPr>
            </w:pPr>
            <w:r>
              <w:rPr>
                <w:b/>
              </w:rPr>
              <w:t>11 723 530,98</w:t>
            </w:r>
          </w:p>
        </w:tc>
        <w:tc>
          <w:tcPr>
            <w:tcW w:w="1559" w:type="dxa"/>
          </w:tcPr>
          <w:p w:rsidR="00C93EB4" w:rsidRPr="00395C1C" w:rsidRDefault="00B80F14" w:rsidP="00A13F31">
            <w:pPr>
              <w:rPr>
                <w:b/>
              </w:rPr>
            </w:pPr>
            <w:r>
              <w:rPr>
                <w:b/>
              </w:rPr>
              <w:t>8 671 567,31</w:t>
            </w:r>
          </w:p>
        </w:tc>
        <w:tc>
          <w:tcPr>
            <w:tcW w:w="1522" w:type="dxa"/>
          </w:tcPr>
          <w:p w:rsidR="00C93EB4" w:rsidRPr="00395C1C" w:rsidRDefault="00B80F14" w:rsidP="00A13F31">
            <w:pPr>
              <w:rPr>
                <w:b/>
              </w:rPr>
            </w:pPr>
            <w:r>
              <w:rPr>
                <w:b/>
              </w:rPr>
              <w:t>8 200 472,48</w:t>
            </w:r>
          </w:p>
        </w:tc>
        <w:tc>
          <w:tcPr>
            <w:tcW w:w="1596" w:type="dxa"/>
          </w:tcPr>
          <w:p w:rsidR="00C93EB4" w:rsidRPr="00395C1C" w:rsidRDefault="00B80F14" w:rsidP="00A13F31">
            <w:pPr>
              <w:rPr>
                <w:b/>
              </w:rPr>
            </w:pPr>
            <w:r>
              <w:rPr>
                <w:b/>
              </w:rPr>
              <w:t>11 920 539,40</w:t>
            </w:r>
          </w:p>
        </w:tc>
        <w:tc>
          <w:tcPr>
            <w:tcW w:w="1560" w:type="dxa"/>
            <w:vAlign w:val="center"/>
          </w:tcPr>
          <w:p w:rsidR="00C93EB4" w:rsidRDefault="00921566" w:rsidP="00921566">
            <w:pPr>
              <w:jc w:val="right"/>
              <w:rPr>
                <w:b/>
              </w:rPr>
            </w:pPr>
            <w:r>
              <w:rPr>
                <w:b/>
              </w:rPr>
              <w:t>6 112 362,00</w:t>
            </w:r>
          </w:p>
        </w:tc>
      </w:tr>
    </w:tbl>
    <w:p w:rsidR="00E53F15" w:rsidRDefault="00E53F15" w:rsidP="00A13F31"/>
    <w:p w:rsidR="00395C1C" w:rsidRDefault="00395C1C" w:rsidP="00A13F31"/>
    <w:p w:rsidR="00395C1C" w:rsidRDefault="00395C1C" w:rsidP="00A13F31"/>
    <w:p w:rsidR="00395C1C" w:rsidRDefault="00395C1C" w:rsidP="00A13F31"/>
    <w:p w:rsidR="00E31AD3" w:rsidRDefault="00E31AD3" w:rsidP="00A13F31"/>
    <w:p w:rsidR="00395C1C" w:rsidRDefault="00395C1C" w:rsidP="00A13F31"/>
    <w:p w:rsidR="00395C1C" w:rsidRDefault="00395C1C" w:rsidP="00A13F31">
      <w:pPr>
        <w:rPr>
          <w:i/>
        </w:rPr>
      </w:pPr>
      <w:r>
        <w:rPr>
          <w:i/>
        </w:rPr>
        <w:lastRenderedPageBreak/>
        <w:t xml:space="preserve">Tabulka č. </w:t>
      </w:r>
      <w:r w:rsidR="007C380D">
        <w:rPr>
          <w:i/>
        </w:rPr>
        <w:t>2 Rekapitulac</w:t>
      </w:r>
      <w:r w:rsidR="00C93EB4">
        <w:rPr>
          <w:i/>
        </w:rPr>
        <w:t>e výdajů obce v letech 2018-2021, rozpočet 2022</w:t>
      </w:r>
    </w:p>
    <w:p w:rsidR="007C380D" w:rsidRDefault="007C380D" w:rsidP="00A13F31">
      <w:pPr>
        <w:rPr>
          <w:i/>
        </w:rPr>
      </w:pPr>
    </w:p>
    <w:tbl>
      <w:tblPr>
        <w:tblStyle w:val="Mkatabulky"/>
        <w:tblW w:w="10065" w:type="dxa"/>
        <w:tblInd w:w="-459" w:type="dxa"/>
        <w:tblLook w:val="04A0" w:firstRow="1" w:lastRow="0" w:firstColumn="1" w:lastColumn="0" w:noHBand="0" w:noVBand="1"/>
      </w:tblPr>
      <w:tblGrid>
        <w:gridCol w:w="2232"/>
        <w:gridCol w:w="1596"/>
        <w:gridCol w:w="1559"/>
        <w:gridCol w:w="1559"/>
        <w:gridCol w:w="1559"/>
        <w:gridCol w:w="1560"/>
      </w:tblGrid>
      <w:tr w:rsidR="00C93EB4" w:rsidRPr="00E53F15" w:rsidTr="005627D5">
        <w:trPr>
          <w:trHeight w:val="716"/>
        </w:trPr>
        <w:tc>
          <w:tcPr>
            <w:tcW w:w="2232" w:type="dxa"/>
          </w:tcPr>
          <w:p w:rsidR="00C93EB4" w:rsidRDefault="00C93EB4" w:rsidP="00C93EB4">
            <w:pPr>
              <w:jc w:val="center"/>
              <w:rPr>
                <w:b/>
              </w:rPr>
            </w:pPr>
          </w:p>
          <w:p w:rsidR="00C93EB4" w:rsidRPr="00E53F15" w:rsidRDefault="00C93EB4" w:rsidP="00C93EB4">
            <w:pPr>
              <w:jc w:val="center"/>
              <w:rPr>
                <w:b/>
              </w:rPr>
            </w:pPr>
            <w:r>
              <w:rPr>
                <w:b/>
              </w:rPr>
              <w:t>Příjmy</w:t>
            </w:r>
          </w:p>
        </w:tc>
        <w:tc>
          <w:tcPr>
            <w:tcW w:w="1596" w:type="dxa"/>
          </w:tcPr>
          <w:p w:rsidR="00C93EB4" w:rsidRDefault="00C93EB4" w:rsidP="00C93EB4">
            <w:pPr>
              <w:jc w:val="center"/>
              <w:rPr>
                <w:b/>
              </w:rPr>
            </w:pPr>
          </w:p>
          <w:p w:rsidR="00C93EB4" w:rsidRDefault="00C93EB4" w:rsidP="00C93EB4">
            <w:pPr>
              <w:jc w:val="center"/>
              <w:rPr>
                <w:b/>
              </w:rPr>
            </w:pPr>
            <w:r>
              <w:rPr>
                <w:b/>
              </w:rPr>
              <w:t>Skutečnost</w:t>
            </w:r>
          </w:p>
          <w:p w:rsidR="00C93EB4" w:rsidRPr="00E53F15" w:rsidRDefault="00C93EB4" w:rsidP="00C93EB4">
            <w:pPr>
              <w:jc w:val="center"/>
              <w:rPr>
                <w:b/>
              </w:rPr>
            </w:pPr>
            <w:r>
              <w:rPr>
                <w:b/>
              </w:rPr>
              <w:t>2018</w:t>
            </w:r>
          </w:p>
        </w:tc>
        <w:tc>
          <w:tcPr>
            <w:tcW w:w="1559" w:type="dxa"/>
          </w:tcPr>
          <w:p w:rsidR="00C93EB4" w:rsidRDefault="00C93EB4" w:rsidP="00C93EB4">
            <w:pPr>
              <w:jc w:val="center"/>
              <w:rPr>
                <w:b/>
              </w:rPr>
            </w:pPr>
          </w:p>
          <w:p w:rsidR="00C93EB4" w:rsidRPr="00E53F15" w:rsidRDefault="00C93EB4" w:rsidP="00C93EB4">
            <w:pPr>
              <w:jc w:val="center"/>
              <w:rPr>
                <w:b/>
              </w:rPr>
            </w:pPr>
            <w:r w:rsidRPr="00E53F15">
              <w:rPr>
                <w:b/>
              </w:rPr>
              <w:t>Skutečnost</w:t>
            </w:r>
          </w:p>
          <w:p w:rsidR="00C93EB4" w:rsidRPr="00E53F15" w:rsidRDefault="00C93EB4" w:rsidP="00C93EB4">
            <w:pPr>
              <w:jc w:val="center"/>
              <w:rPr>
                <w:b/>
              </w:rPr>
            </w:pPr>
            <w:r>
              <w:rPr>
                <w:b/>
              </w:rPr>
              <w:t>2019</w:t>
            </w:r>
          </w:p>
        </w:tc>
        <w:tc>
          <w:tcPr>
            <w:tcW w:w="1559" w:type="dxa"/>
          </w:tcPr>
          <w:p w:rsidR="00C93EB4" w:rsidRDefault="00C93EB4" w:rsidP="00C93EB4">
            <w:pPr>
              <w:jc w:val="center"/>
              <w:rPr>
                <w:b/>
              </w:rPr>
            </w:pPr>
          </w:p>
          <w:p w:rsidR="00C93EB4" w:rsidRDefault="00C93EB4" w:rsidP="00C93EB4">
            <w:pPr>
              <w:jc w:val="center"/>
              <w:rPr>
                <w:b/>
              </w:rPr>
            </w:pPr>
            <w:r>
              <w:rPr>
                <w:b/>
              </w:rPr>
              <w:t>Skutečnost</w:t>
            </w:r>
          </w:p>
          <w:p w:rsidR="00C93EB4" w:rsidRPr="00E53F15" w:rsidRDefault="00C93EB4" w:rsidP="00C93EB4">
            <w:pPr>
              <w:jc w:val="center"/>
              <w:rPr>
                <w:b/>
              </w:rPr>
            </w:pPr>
            <w:r>
              <w:rPr>
                <w:b/>
              </w:rPr>
              <w:t>2020</w:t>
            </w:r>
          </w:p>
        </w:tc>
        <w:tc>
          <w:tcPr>
            <w:tcW w:w="1559" w:type="dxa"/>
          </w:tcPr>
          <w:p w:rsidR="00C93EB4" w:rsidRDefault="00C93EB4" w:rsidP="00C93EB4">
            <w:pPr>
              <w:jc w:val="center"/>
              <w:rPr>
                <w:b/>
              </w:rPr>
            </w:pPr>
          </w:p>
          <w:p w:rsidR="00C93EB4" w:rsidRDefault="00C93EB4" w:rsidP="00C93EB4">
            <w:pPr>
              <w:rPr>
                <w:b/>
              </w:rPr>
            </w:pPr>
            <w:r>
              <w:rPr>
                <w:b/>
              </w:rPr>
              <w:t>Skutečnost</w:t>
            </w:r>
          </w:p>
          <w:p w:rsidR="00C93EB4" w:rsidRPr="00E53F15" w:rsidRDefault="00C93EB4" w:rsidP="00C93EB4">
            <w:pPr>
              <w:jc w:val="center"/>
              <w:rPr>
                <w:b/>
              </w:rPr>
            </w:pPr>
            <w:r>
              <w:rPr>
                <w:b/>
              </w:rPr>
              <w:t>2021</w:t>
            </w:r>
          </w:p>
        </w:tc>
        <w:tc>
          <w:tcPr>
            <w:tcW w:w="1560" w:type="dxa"/>
          </w:tcPr>
          <w:p w:rsidR="00C93EB4" w:rsidRDefault="00C93EB4" w:rsidP="00C93EB4">
            <w:pPr>
              <w:jc w:val="center"/>
              <w:rPr>
                <w:b/>
              </w:rPr>
            </w:pPr>
          </w:p>
          <w:p w:rsidR="00C93EB4" w:rsidRDefault="00C93EB4" w:rsidP="00C93EB4">
            <w:pPr>
              <w:jc w:val="center"/>
              <w:rPr>
                <w:b/>
              </w:rPr>
            </w:pPr>
            <w:r>
              <w:rPr>
                <w:b/>
              </w:rPr>
              <w:t>Rozpočet</w:t>
            </w:r>
          </w:p>
          <w:p w:rsidR="00C93EB4" w:rsidRDefault="00C93EB4" w:rsidP="00C93EB4">
            <w:pPr>
              <w:jc w:val="center"/>
              <w:rPr>
                <w:b/>
              </w:rPr>
            </w:pPr>
            <w:r>
              <w:rPr>
                <w:b/>
              </w:rPr>
              <w:t>2022</w:t>
            </w:r>
          </w:p>
        </w:tc>
      </w:tr>
      <w:tr w:rsidR="00C93EB4" w:rsidTr="005627D5">
        <w:trPr>
          <w:trHeight w:val="284"/>
        </w:trPr>
        <w:tc>
          <w:tcPr>
            <w:tcW w:w="2232" w:type="dxa"/>
          </w:tcPr>
          <w:p w:rsidR="00C93EB4" w:rsidRDefault="00C93EB4" w:rsidP="00CD5BA1">
            <w:r>
              <w:t>Třída 5 - Běžné</w:t>
            </w:r>
          </w:p>
        </w:tc>
        <w:tc>
          <w:tcPr>
            <w:tcW w:w="1596" w:type="dxa"/>
          </w:tcPr>
          <w:p w:rsidR="00C93EB4" w:rsidRDefault="004B45D6" w:rsidP="00CD5BA1">
            <w:r>
              <w:t>6 516 218,28</w:t>
            </w:r>
          </w:p>
        </w:tc>
        <w:tc>
          <w:tcPr>
            <w:tcW w:w="1559" w:type="dxa"/>
          </w:tcPr>
          <w:p w:rsidR="00C93EB4" w:rsidRDefault="004B45D6" w:rsidP="00CD5BA1">
            <w:r>
              <w:t>6 965 166,48</w:t>
            </w:r>
          </w:p>
        </w:tc>
        <w:tc>
          <w:tcPr>
            <w:tcW w:w="1559" w:type="dxa"/>
          </w:tcPr>
          <w:p w:rsidR="00C93EB4" w:rsidRDefault="004B45D6" w:rsidP="00CD5BA1">
            <w:r>
              <w:t>7 140 931,86</w:t>
            </w:r>
          </w:p>
        </w:tc>
        <w:tc>
          <w:tcPr>
            <w:tcW w:w="1559" w:type="dxa"/>
          </w:tcPr>
          <w:p w:rsidR="00C93EB4" w:rsidRPr="007B4F50" w:rsidRDefault="004B45D6" w:rsidP="00CD5BA1">
            <w:r>
              <w:t>9 334 777,30</w:t>
            </w:r>
          </w:p>
        </w:tc>
        <w:tc>
          <w:tcPr>
            <w:tcW w:w="1560" w:type="dxa"/>
            <w:vAlign w:val="center"/>
          </w:tcPr>
          <w:p w:rsidR="00C93EB4" w:rsidRPr="007B4F50" w:rsidRDefault="00921566" w:rsidP="005627D5">
            <w:pPr>
              <w:jc w:val="right"/>
            </w:pPr>
            <w:r>
              <w:t>9 212 274,00</w:t>
            </w:r>
          </w:p>
        </w:tc>
      </w:tr>
      <w:tr w:rsidR="00C93EB4" w:rsidTr="005627D5">
        <w:trPr>
          <w:trHeight w:val="284"/>
        </w:trPr>
        <w:tc>
          <w:tcPr>
            <w:tcW w:w="2232" w:type="dxa"/>
          </w:tcPr>
          <w:p w:rsidR="00C93EB4" w:rsidRDefault="00C93EB4" w:rsidP="00CD5BA1">
            <w:r>
              <w:t>Třída 6 - Kapitálové</w:t>
            </w:r>
          </w:p>
        </w:tc>
        <w:tc>
          <w:tcPr>
            <w:tcW w:w="1596" w:type="dxa"/>
          </w:tcPr>
          <w:p w:rsidR="00C93EB4" w:rsidRDefault="004B45D6" w:rsidP="00CD5BA1">
            <w:r>
              <w:t>6 531 969,39</w:t>
            </w:r>
          </w:p>
        </w:tc>
        <w:tc>
          <w:tcPr>
            <w:tcW w:w="1559" w:type="dxa"/>
          </w:tcPr>
          <w:p w:rsidR="00C93EB4" w:rsidRDefault="004B45D6" w:rsidP="00CD5BA1">
            <w:r>
              <w:t xml:space="preserve">1 164 679,00  </w:t>
            </w:r>
          </w:p>
        </w:tc>
        <w:tc>
          <w:tcPr>
            <w:tcW w:w="1559" w:type="dxa"/>
          </w:tcPr>
          <w:p w:rsidR="00C93EB4" w:rsidRDefault="004B45D6" w:rsidP="00CD5BA1">
            <w:r>
              <w:t xml:space="preserve">   338 717,00</w:t>
            </w:r>
          </w:p>
        </w:tc>
        <w:tc>
          <w:tcPr>
            <w:tcW w:w="1559" w:type="dxa"/>
          </w:tcPr>
          <w:p w:rsidR="00C93EB4" w:rsidRPr="007B4F50" w:rsidRDefault="004B45D6" w:rsidP="00CD5BA1">
            <w:r>
              <w:t xml:space="preserve">   388 700,00</w:t>
            </w:r>
          </w:p>
        </w:tc>
        <w:tc>
          <w:tcPr>
            <w:tcW w:w="1560" w:type="dxa"/>
            <w:vAlign w:val="center"/>
          </w:tcPr>
          <w:p w:rsidR="00C93EB4" w:rsidRPr="007B4F50" w:rsidRDefault="005627D5" w:rsidP="005627D5">
            <w:pPr>
              <w:jc w:val="right"/>
            </w:pPr>
            <w:r>
              <w:t>518 026,00</w:t>
            </w:r>
          </w:p>
        </w:tc>
      </w:tr>
      <w:tr w:rsidR="00C93EB4" w:rsidRPr="00395C1C" w:rsidTr="005627D5">
        <w:trPr>
          <w:trHeight w:val="284"/>
        </w:trPr>
        <w:tc>
          <w:tcPr>
            <w:tcW w:w="2232" w:type="dxa"/>
          </w:tcPr>
          <w:p w:rsidR="00C93EB4" w:rsidRPr="00E53F15" w:rsidRDefault="00C93EB4" w:rsidP="00CD5BA1">
            <w:pPr>
              <w:rPr>
                <w:b/>
              </w:rPr>
            </w:pPr>
            <w:r>
              <w:rPr>
                <w:b/>
              </w:rPr>
              <w:t>Celkem</w:t>
            </w:r>
          </w:p>
        </w:tc>
        <w:tc>
          <w:tcPr>
            <w:tcW w:w="1596" w:type="dxa"/>
          </w:tcPr>
          <w:p w:rsidR="00C93EB4" w:rsidRPr="00395C1C" w:rsidRDefault="004B45D6" w:rsidP="00CD5BA1">
            <w:pPr>
              <w:rPr>
                <w:b/>
              </w:rPr>
            </w:pPr>
            <w:r>
              <w:rPr>
                <w:b/>
              </w:rPr>
              <w:t>13 048 187,67</w:t>
            </w:r>
          </w:p>
        </w:tc>
        <w:tc>
          <w:tcPr>
            <w:tcW w:w="1559" w:type="dxa"/>
          </w:tcPr>
          <w:p w:rsidR="00C93EB4" w:rsidRPr="00395C1C" w:rsidRDefault="004B45D6" w:rsidP="00CD5BA1">
            <w:pPr>
              <w:rPr>
                <w:b/>
              </w:rPr>
            </w:pPr>
            <w:r>
              <w:rPr>
                <w:b/>
              </w:rPr>
              <w:t>8 129 845,48</w:t>
            </w:r>
          </w:p>
        </w:tc>
        <w:tc>
          <w:tcPr>
            <w:tcW w:w="1559" w:type="dxa"/>
          </w:tcPr>
          <w:p w:rsidR="00C93EB4" w:rsidRPr="00395C1C" w:rsidRDefault="004B45D6" w:rsidP="00CD5BA1">
            <w:pPr>
              <w:rPr>
                <w:b/>
              </w:rPr>
            </w:pPr>
            <w:r>
              <w:rPr>
                <w:b/>
              </w:rPr>
              <w:t>7 479 648,86</w:t>
            </w:r>
          </w:p>
        </w:tc>
        <w:tc>
          <w:tcPr>
            <w:tcW w:w="1559" w:type="dxa"/>
          </w:tcPr>
          <w:p w:rsidR="00C93EB4" w:rsidRPr="007C380D" w:rsidRDefault="004B45D6" w:rsidP="00CD5BA1">
            <w:pPr>
              <w:rPr>
                <w:b/>
              </w:rPr>
            </w:pPr>
            <w:r>
              <w:rPr>
                <w:b/>
              </w:rPr>
              <w:t>9 723 477,30</w:t>
            </w:r>
          </w:p>
        </w:tc>
        <w:tc>
          <w:tcPr>
            <w:tcW w:w="1560" w:type="dxa"/>
            <w:vAlign w:val="center"/>
          </w:tcPr>
          <w:p w:rsidR="00C93EB4" w:rsidRPr="007C380D" w:rsidRDefault="005627D5" w:rsidP="005627D5">
            <w:pPr>
              <w:jc w:val="right"/>
              <w:rPr>
                <w:b/>
              </w:rPr>
            </w:pPr>
            <w:r>
              <w:rPr>
                <w:b/>
              </w:rPr>
              <w:t>9 730 300,00</w:t>
            </w:r>
          </w:p>
        </w:tc>
      </w:tr>
    </w:tbl>
    <w:p w:rsidR="007C380D" w:rsidRPr="007C380D" w:rsidRDefault="007C380D" w:rsidP="00A13F31"/>
    <w:p w:rsidR="00395C1C" w:rsidRDefault="00395C1C" w:rsidP="00A13F31"/>
    <w:p w:rsidR="007C380D" w:rsidRDefault="007C380D" w:rsidP="00A13F31">
      <w:r>
        <w:t xml:space="preserve">     Na základě posouzení hodnot jednotlivých ukazatelů lze konstatovat, že e</w:t>
      </w:r>
      <w:r w:rsidR="00C93EB4">
        <w:t>konomika obce v letech 2018 - 2021</w:t>
      </w:r>
      <w:r>
        <w:t xml:space="preserve"> je stabilní.</w:t>
      </w:r>
    </w:p>
    <w:p w:rsidR="009C4FC4" w:rsidRDefault="009C4FC4" w:rsidP="00A13F31"/>
    <w:p w:rsidR="009C4FC4" w:rsidRDefault="009C4FC4" w:rsidP="00A13F31">
      <w:pPr>
        <w:rPr>
          <w:b/>
        </w:rPr>
      </w:pPr>
      <w:r>
        <w:rPr>
          <w:b/>
        </w:rPr>
        <w:t>1.2.2. Sdílené daně</w:t>
      </w:r>
    </w:p>
    <w:p w:rsidR="009C4FC4" w:rsidRDefault="009C4FC4" w:rsidP="00A13F31">
      <w:r>
        <w:rPr>
          <w:b/>
        </w:rPr>
        <w:t xml:space="preserve">     </w:t>
      </w:r>
      <w:r>
        <w:t>Sdílené daně jsou nejdůležitějším příjmem rozpočtu obce. Proto je třeba vývoji hodnot jednotlivých daní věnovat náležitou pozornost. Úroveň sdílených daní vychází z platných údajů vyplývajících ze schváleného státního rozpočtu. Při určení doporučené výše sdílených daní v následujících letech je přihlédnuto k aktuálnímu vývoji ekonomiky státu a platným daňovým zákonům ČR.</w:t>
      </w:r>
    </w:p>
    <w:p w:rsidR="0053497F" w:rsidRDefault="0053497F" w:rsidP="00A13F31">
      <w:r>
        <w:t xml:space="preserve">     Výpočet sdílených daní pro obec Horní Řasnice se řídí vyhláškou č. 426/2006 Sb., o stanovení procenta, kterým se každá obec podílí na stanovené procentní části celostátního hrubého výnosu DPH a daní z příjmů. </w:t>
      </w:r>
    </w:p>
    <w:p w:rsidR="0053497F" w:rsidRDefault="0053497F" w:rsidP="00A13F31"/>
    <w:p w:rsidR="0053497F" w:rsidRDefault="0053497F" w:rsidP="00A13F31"/>
    <w:p w:rsidR="0053497F" w:rsidRDefault="0053497F" w:rsidP="00A13F31">
      <w:r>
        <w:rPr>
          <w:b/>
          <w:sz w:val="32"/>
          <w:szCs w:val="32"/>
        </w:rPr>
        <w:t>2. Rozpočtový výhled obce</w:t>
      </w:r>
      <w:r>
        <w:t xml:space="preserve">  </w:t>
      </w:r>
    </w:p>
    <w:p w:rsidR="0053497F" w:rsidRPr="00E31AD3" w:rsidRDefault="009C4FC4" w:rsidP="00A13F31">
      <w:pPr>
        <w:rPr>
          <w:sz w:val="16"/>
          <w:szCs w:val="16"/>
        </w:rPr>
      </w:pPr>
      <w:r>
        <w:t xml:space="preserve"> </w:t>
      </w:r>
    </w:p>
    <w:p w:rsidR="0053497F" w:rsidRDefault="0053497F" w:rsidP="00A13F31">
      <w:pPr>
        <w:rPr>
          <w:b/>
          <w:sz w:val="28"/>
          <w:szCs w:val="28"/>
        </w:rPr>
      </w:pPr>
      <w:r>
        <w:rPr>
          <w:b/>
          <w:sz w:val="28"/>
          <w:szCs w:val="28"/>
        </w:rPr>
        <w:t>2.1. Zdroje rozpočtového výhledu</w:t>
      </w:r>
    </w:p>
    <w:p w:rsidR="0053497F" w:rsidRPr="00E31AD3" w:rsidRDefault="0053497F" w:rsidP="00A13F31">
      <w:pPr>
        <w:rPr>
          <w:b/>
          <w:sz w:val="16"/>
          <w:szCs w:val="16"/>
        </w:rPr>
      </w:pPr>
    </w:p>
    <w:p w:rsidR="0053497F" w:rsidRDefault="0053497F" w:rsidP="00A13F31">
      <w:r>
        <w:t xml:space="preserve">     Rozpočtový výhled je sestaven jako přehledný a komplexní dokument, který zohledňuje vývoj příjmů a výdajů, vymezených na základě všech dostupných informací, včetně zpracování rozpracovaných a zamýšlených investic obce. Cílem sestaveného výhledu je usnadnit a urychlit tvorbu rozpočtu na následující rok, ukázat velikost volných finančních prostředků, které může obec využít ke krytí svých záměrů. Zároveň upozorňuje na případnou potřebu získání úvěru a následně i ukazuje vývoj dluhové služby.</w:t>
      </w:r>
    </w:p>
    <w:p w:rsidR="0053497F" w:rsidRDefault="0053497F" w:rsidP="00A13F31"/>
    <w:p w:rsidR="0053497F" w:rsidRDefault="0053497F" w:rsidP="00A13F31">
      <w:r>
        <w:t xml:space="preserve">     Podklady pro tvorbu roz</w:t>
      </w:r>
      <w:r w:rsidR="00C93EB4">
        <w:t>počtového výhledu na období 2022 – 2026</w:t>
      </w:r>
      <w:r>
        <w:t>:</w:t>
      </w:r>
    </w:p>
    <w:p w:rsidR="009C4FC4" w:rsidRDefault="000A40DE" w:rsidP="0053497F">
      <w:pPr>
        <w:pStyle w:val="Odstavecseseznamem"/>
        <w:numPr>
          <w:ilvl w:val="0"/>
          <w:numId w:val="2"/>
        </w:numPr>
      </w:pPr>
      <w:r>
        <w:t>up</w:t>
      </w:r>
      <w:r w:rsidR="00C93EB4">
        <w:t>ravený rozpočet obce na rok 2021</w:t>
      </w:r>
      <w:r>
        <w:t>, na kterém je postaven rozpočtový výhled</w:t>
      </w:r>
    </w:p>
    <w:p w:rsidR="000A40DE" w:rsidRDefault="000A40DE" w:rsidP="0053497F">
      <w:pPr>
        <w:pStyle w:val="Odstavecseseznamem"/>
        <w:numPr>
          <w:ilvl w:val="0"/>
          <w:numId w:val="2"/>
        </w:numPr>
      </w:pPr>
      <w:r>
        <w:t>predikce sdílených daní</w:t>
      </w:r>
    </w:p>
    <w:p w:rsidR="000A40DE" w:rsidRDefault="000A40DE" w:rsidP="0053497F">
      <w:pPr>
        <w:pStyle w:val="Odstavecseseznamem"/>
        <w:numPr>
          <w:ilvl w:val="0"/>
          <w:numId w:val="2"/>
        </w:numPr>
      </w:pPr>
      <w:r>
        <w:t>inflační koeficienty odpovídající potřebám, povinnostem a ekonomickému hospodaření obce</w:t>
      </w:r>
    </w:p>
    <w:p w:rsidR="000A40DE" w:rsidRDefault="000A40DE" w:rsidP="0053497F">
      <w:pPr>
        <w:pStyle w:val="Odstavecseseznamem"/>
        <w:numPr>
          <w:ilvl w:val="0"/>
          <w:numId w:val="2"/>
        </w:numPr>
      </w:pPr>
      <w:r>
        <w:t>dle předpokládaného vývoje ekonomiky státu</w:t>
      </w:r>
    </w:p>
    <w:p w:rsidR="000A40DE" w:rsidRDefault="000A40DE" w:rsidP="0053497F">
      <w:pPr>
        <w:pStyle w:val="Odstavecseseznamem"/>
        <w:numPr>
          <w:ilvl w:val="0"/>
          <w:numId w:val="2"/>
        </w:numPr>
      </w:pPr>
      <w:r>
        <w:t>předpokládané nahodilé příjmy</w:t>
      </w:r>
    </w:p>
    <w:p w:rsidR="000A40DE" w:rsidRDefault="000A40DE" w:rsidP="0053497F">
      <w:pPr>
        <w:pStyle w:val="Odstavecseseznamem"/>
        <w:numPr>
          <w:ilvl w:val="0"/>
          <w:numId w:val="2"/>
        </w:numPr>
      </w:pPr>
      <w:r>
        <w:t>předpokládané nahodilé výdaje</w:t>
      </w:r>
    </w:p>
    <w:p w:rsidR="000A40DE" w:rsidRDefault="000A40DE" w:rsidP="000A40DE">
      <w:pPr>
        <w:pStyle w:val="Odstavecseseznamem"/>
        <w:ind w:left="965"/>
      </w:pPr>
    </w:p>
    <w:p w:rsidR="000A40DE" w:rsidRDefault="000A40DE" w:rsidP="000A40DE">
      <w:pPr>
        <w:rPr>
          <w:b/>
          <w:sz w:val="28"/>
          <w:szCs w:val="28"/>
        </w:rPr>
      </w:pPr>
      <w:r w:rsidRPr="000A40DE">
        <w:rPr>
          <w:b/>
          <w:sz w:val="28"/>
          <w:szCs w:val="28"/>
        </w:rPr>
        <w:t>2.2. Ukazatel dluhové služby</w:t>
      </w:r>
    </w:p>
    <w:p w:rsidR="000A40DE" w:rsidRPr="00E31AD3" w:rsidRDefault="000A40DE" w:rsidP="000A40DE">
      <w:pPr>
        <w:rPr>
          <w:b/>
          <w:sz w:val="16"/>
          <w:szCs w:val="16"/>
        </w:rPr>
      </w:pPr>
    </w:p>
    <w:p w:rsidR="00026297" w:rsidRDefault="000A40DE" w:rsidP="000A40DE">
      <w:r>
        <w:t xml:space="preserve">     Pojem „dluhová služba“ je stanoven </w:t>
      </w:r>
      <w:r w:rsidR="00026297">
        <w:t xml:space="preserve">pro účely zabezpečení kontroly státu nad přijímáním návratných finančních prostředků měst a obcí v rámci jejich zákonem definované samostatné působnosti a pro účely jednoduché kontroly zadluženosti pro územní samosprávné celky. Stát tak nepřímo kontroluje příjem dluhových prostředků. Za porušení závazného 30% podílu </w:t>
      </w:r>
      <w:r w:rsidR="00026297">
        <w:lastRenderedPageBreak/>
        <w:t>ukazatele dluhové služby podle usnesení vlády č. 346 o regulaci zadluženosti obcí může být obec sankciována vyloučením z dotačních vztahů se státním rozpočtem a na něj navázaných podpůrných fondů. Vývoj ukazatele dluhové služby je zachycen v následující tabulce.</w:t>
      </w:r>
    </w:p>
    <w:p w:rsidR="00026297" w:rsidRDefault="00026297" w:rsidP="000A40DE"/>
    <w:p w:rsidR="000A40DE" w:rsidRPr="000A40DE" w:rsidRDefault="000A40DE" w:rsidP="000A40DE">
      <w:r>
        <w:rPr>
          <w:sz w:val="28"/>
          <w:szCs w:val="28"/>
        </w:rPr>
        <w:t xml:space="preserve">     </w:t>
      </w:r>
    </w:p>
    <w:p w:rsidR="00026297" w:rsidRDefault="00026297" w:rsidP="00A13F31">
      <w:pPr>
        <w:rPr>
          <w:i/>
        </w:rPr>
      </w:pPr>
      <w:r>
        <w:rPr>
          <w:i/>
        </w:rPr>
        <w:t>Tabulka č. 3: Ukazatel dluhov</w:t>
      </w:r>
      <w:r w:rsidR="00C93EB4">
        <w:rPr>
          <w:i/>
        </w:rPr>
        <w:t>é služby obce v letech 2018 - 2021</w:t>
      </w:r>
    </w:p>
    <w:p w:rsidR="00026297" w:rsidRDefault="00026297" w:rsidP="00A13F31">
      <w:pPr>
        <w:rPr>
          <w:i/>
        </w:rPr>
      </w:pPr>
    </w:p>
    <w:tbl>
      <w:tblPr>
        <w:tblStyle w:val="Mkatabulky"/>
        <w:tblW w:w="0" w:type="auto"/>
        <w:tblLook w:val="04A0" w:firstRow="1" w:lastRow="0" w:firstColumn="1" w:lastColumn="0" w:noHBand="0" w:noVBand="1"/>
      </w:tblPr>
      <w:tblGrid>
        <w:gridCol w:w="1842"/>
        <w:gridCol w:w="1842"/>
        <w:gridCol w:w="1842"/>
        <w:gridCol w:w="1843"/>
        <w:gridCol w:w="1843"/>
      </w:tblGrid>
      <w:tr w:rsidR="00026297" w:rsidTr="00026297">
        <w:tc>
          <w:tcPr>
            <w:tcW w:w="1842" w:type="dxa"/>
          </w:tcPr>
          <w:p w:rsidR="00026297" w:rsidRPr="00026297" w:rsidRDefault="00026297" w:rsidP="00A13F31">
            <w:pPr>
              <w:rPr>
                <w:b/>
              </w:rPr>
            </w:pPr>
            <w:r>
              <w:rPr>
                <w:b/>
              </w:rPr>
              <w:t xml:space="preserve">        Text</w:t>
            </w:r>
          </w:p>
        </w:tc>
        <w:tc>
          <w:tcPr>
            <w:tcW w:w="1842" w:type="dxa"/>
          </w:tcPr>
          <w:p w:rsidR="00026297" w:rsidRPr="00026297" w:rsidRDefault="00C93EB4" w:rsidP="00A13F31">
            <w:pPr>
              <w:rPr>
                <w:b/>
              </w:rPr>
            </w:pPr>
            <w:r>
              <w:rPr>
                <w:b/>
              </w:rPr>
              <w:t xml:space="preserve">    Rok 2018</w:t>
            </w:r>
          </w:p>
        </w:tc>
        <w:tc>
          <w:tcPr>
            <w:tcW w:w="1842" w:type="dxa"/>
          </w:tcPr>
          <w:p w:rsidR="00026297" w:rsidRPr="00026297" w:rsidRDefault="00C93EB4" w:rsidP="00A13F31">
            <w:pPr>
              <w:rPr>
                <w:b/>
              </w:rPr>
            </w:pPr>
            <w:r>
              <w:rPr>
                <w:b/>
              </w:rPr>
              <w:t xml:space="preserve">    Rok 2019</w:t>
            </w:r>
          </w:p>
        </w:tc>
        <w:tc>
          <w:tcPr>
            <w:tcW w:w="1843" w:type="dxa"/>
          </w:tcPr>
          <w:p w:rsidR="00026297" w:rsidRPr="00026297" w:rsidRDefault="00C93EB4" w:rsidP="00A13F31">
            <w:pPr>
              <w:rPr>
                <w:b/>
              </w:rPr>
            </w:pPr>
            <w:r>
              <w:rPr>
                <w:b/>
              </w:rPr>
              <w:t xml:space="preserve">   Rok 2020</w:t>
            </w:r>
          </w:p>
        </w:tc>
        <w:tc>
          <w:tcPr>
            <w:tcW w:w="1843" w:type="dxa"/>
          </w:tcPr>
          <w:p w:rsidR="00026297" w:rsidRPr="00026297" w:rsidRDefault="00C93EB4" w:rsidP="00A13F31">
            <w:pPr>
              <w:rPr>
                <w:b/>
              </w:rPr>
            </w:pPr>
            <w:r>
              <w:rPr>
                <w:b/>
              </w:rPr>
              <w:t xml:space="preserve">  Květen 2021</w:t>
            </w:r>
          </w:p>
        </w:tc>
      </w:tr>
      <w:tr w:rsidR="00026297" w:rsidTr="00026297">
        <w:tc>
          <w:tcPr>
            <w:tcW w:w="1842" w:type="dxa"/>
          </w:tcPr>
          <w:p w:rsidR="00026297" w:rsidRDefault="00026297" w:rsidP="00A13F31">
            <w:r>
              <w:t>Dluhová služba</w:t>
            </w:r>
          </w:p>
        </w:tc>
        <w:tc>
          <w:tcPr>
            <w:tcW w:w="1842" w:type="dxa"/>
          </w:tcPr>
          <w:p w:rsidR="00026297" w:rsidRDefault="00026297" w:rsidP="00A13F31">
            <w:r>
              <w:t xml:space="preserve">           0</w:t>
            </w:r>
          </w:p>
        </w:tc>
        <w:tc>
          <w:tcPr>
            <w:tcW w:w="1842" w:type="dxa"/>
          </w:tcPr>
          <w:p w:rsidR="00026297" w:rsidRDefault="00026297">
            <w:r w:rsidRPr="008B3483">
              <w:t xml:space="preserve">           0</w:t>
            </w:r>
          </w:p>
        </w:tc>
        <w:tc>
          <w:tcPr>
            <w:tcW w:w="1843" w:type="dxa"/>
          </w:tcPr>
          <w:p w:rsidR="00026297" w:rsidRDefault="00026297">
            <w:r w:rsidRPr="008B3483">
              <w:t xml:space="preserve">           0</w:t>
            </w:r>
          </w:p>
        </w:tc>
        <w:tc>
          <w:tcPr>
            <w:tcW w:w="1843" w:type="dxa"/>
          </w:tcPr>
          <w:p w:rsidR="00026297" w:rsidRDefault="00026297">
            <w:r w:rsidRPr="008B3483">
              <w:t xml:space="preserve">           0</w:t>
            </w:r>
          </w:p>
        </w:tc>
      </w:tr>
      <w:tr w:rsidR="00026297" w:rsidTr="00026297">
        <w:tc>
          <w:tcPr>
            <w:tcW w:w="1842" w:type="dxa"/>
          </w:tcPr>
          <w:p w:rsidR="00026297" w:rsidRDefault="00026297" w:rsidP="00A13F31">
            <w:r>
              <w:t>Ukazatel DS</w:t>
            </w:r>
          </w:p>
        </w:tc>
        <w:tc>
          <w:tcPr>
            <w:tcW w:w="1842" w:type="dxa"/>
          </w:tcPr>
          <w:p w:rsidR="00026297" w:rsidRDefault="00026297" w:rsidP="00A13F31">
            <w:r>
              <w:t xml:space="preserve">          0% </w:t>
            </w:r>
          </w:p>
        </w:tc>
        <w:tc>
          <w:tcPr>
            <w:tcW w:w="1842" w:type="dxa"/>
          </w:tcPr>
          <w:p w:rsidR="00026297" w:rsidRDefault="00026297">
            <w:r w:rsidRPr="008B123B">
              <w:t xml:space="preserve">          0% </w:t>
            </w:r>
          </w:p>
        </w:tc>
        <w:tc>
          <w:tcPr>
            <w:tcW w:w="1843" w:type="dxa"/>
          </w:tcPr>
          <w:p w:rsidR="00026297" w:rsidRDefault="00026297">
            <w:r w:rsidRPr="008B123B">
              <w:t xml:space="preserve">          0% </w:t>
            </w:r>
          </w:p>
        </w:tc>
        <w:tc>
          <w:tcPr>
            <w:tcW w:w="1843" w:type="dxa"/>
          </w:tcPr>
          <w:p w:rsidR="00026297" w:rsidRDefault="00026297">
            <w:r w:rsidRPr="008B123B">
              <w:t xml:space="preserve">          0% </w:t>
            </w:r>
          </w:p>
        </w:tc>
      </w:tr>
    </w:tbl>
    <w:p w:rsidR="009C4FC4" w:rsidRPr="009C4FC4" w:rsidRDefault="009C4FC4" w:rsidP="00A13F31">
      <w:pPr>
        <w:rPr>
          <w:b/>
        </w:rPr>
      </w:pPr>
      <w:r>
        <w:t xml:space="preserve">     </w:t>
      </w:r>
      <w:r>
        <w:rPr>
          <w:b/>
        </w:rPr>
        <w:t xml:space="preserve"> </w:t>
      </w:r>
    </w:p>
    <w:p w:rsidR="00395C1C" w:rsidRDefault="00026297" w:rsidP="00A13F31">
      <w:r>
        <w:t xml:space="preserve">     </w:t>
      </w:r>
    </w:p>
    <w:p w:rsidR="00026297" w:rsidRDefault="00026297" w:rsidP="00A13F31">
      <w:r>
        <w:t xml:space="preserve">     Jiným důležitým vodítkem při rozhodování o dalším zadlužení by se však mělo stát </w:t>
      </w:r>
      <w:r>
        <w:rPr>
          <w:b/>
        </w:rPr>
        <w:t>saldo provozního rozpočtu</w:t>
      </w:r>
      <w:r>
        <w:t xml:space="preserve">, které by alespoň mělo v jednotlivých letech plně pokrýt dluhovou službu obce. </w:t>
      </w:r>
      <w:r w:rsidR="00C86D91">
        <w:t>Pokud tomu tak není a výdaje na dluhovou službu jsou kryty kapitálovými příjmy, nemělo by k dalšímu zadlužení docházet.</w:t>
      </w:r>
    </w:p>
    <w:p w:rsidR="00E00E60" w:rsidRDefault="00E00E60" w:rsidP="00A13F31"/>
    <w:p w:rsidR="00C86D91" w:rsidRDefault="00C86D91" w:rsidP="00A13F31">
      <w:pPr>
        <w:rPr>
          <w:b/>
          <w:sz w:val="28"/>
          <w:szCs w:val="28"/>
        </w:rPr>
      </w:pPr>
      <w:r>
        <w:rPr>
          <w:b/>
          <w:sz w:val="28"/>
          <w:szCs w:val="28"/>
        </w:rPr>
        <w:t>2.3. Sestavený rozpočtový výhled</w:t>
      </w:r>
    </w:p>
    <w:p w:rsidR="00C86D91" w:rsidRPr="00E31AD3" w:rsidRDefault="00C86D91" w:rsidP="00A13F31">
      <w:pPr>
        <w:rPr>
          <w:b/>
          <w:sz w:val="16"/>
          <w:szCs w:val="16"/>
        </w:rPr>
      </w:pPr>
    </w:p>
    <w:p w:rsidR="00C86D91" w:rsidRDefault="00E00E60" w:rsidP="00A13F31">
      <w:r>
        <w:rPr>
          <w:b/>
        </w:rPr>
        <w:t xml:space="preserve">  </w:t>
      </w:r>
      <w:r w:rsidR="00C86D91" w:rsidRPr="00C86D91">
        <w:rPr>
          <w:b/>
        </w:rPr>
        <w:t xml:space="preserve">   </w:t>
      </w:r>
      <w:r w:rsidR="00C86D91" w:rsidRPr="00C86D91">
        <w:t>Běžné příjmy a výdaje rozpočtového výhledu rostou v jednotlivých letech v tendencích minulého vývoje a předpokládaného vývoje ekonomiky.</w:t>
      </w:r>
    </w:p>
    <w:p w:rsidR="00C86D91" w:rsidRDefault="00C86D91" w:rsidP="00A13F31"/>
    <w:p w:rsidR="00C86D91" w:rsidRDefault="00C86D91" w:rsidP="00A13F31">
      <w:r>
        <w:t xml:space="preserve">     V oblasti běžných příjmů byl upraven vývoj daňových položek v rámci střednědobého výhledu státu.</w:t>
      </w:r>
    </w:p>
    <w:p w:rsidR="00C86D91" w:rsidRDefault="00C86D91" w:rsidP="00A13F31"/>
    <w:p w:rsidR="00C86D91" w:rsidRDefault="00C86D91" w:rsidP="00A13F31">
      <w:r>
        <w:t xml:space="preserve">     Obec tedy může využívat prostředků běžného rozpočtu k financování investičních výdajů v případě, že si splní své pohledávky a závazky z minulých let. K dalším možnostem zvýšení investičních aktivit obce patří:</w:t>
      </w:r>
    </w:p>
    <w:p w:rsidR="00C86D91" w:rsidRDefault="00C86D91" w:rsidP="00A13F31"/>
    <w:p w:rsidR="00C86D91" w:rsidRDefault="00C86D91" w:rsidP="00C86D91">
      <w:pPr>
        <w:pStyle w:val="Odstavecseseznamem"/>
        <w:numPr>
          <w:ilvl w:val="0"/>
          <w:numId w:val="3"/>
        </w:numPr>
      </w:pPr>
      <w:r>
        <w:t>hledání úspor na straně běžných výdajů obce</w:t>
      </w:r>
    </w:p>
    <w:p w:rsidR="00C86D91" w:rsidRDefault="00C86D91" w:rsidP="00C86D91">
      <w:pPr>
        <w:pStyle w:val="Odstavecseseznamem"/>
        <w:numPr>
          <w:ilvl w:val="0"/>
          <w:numId w:val="3"/>
        </w:numPr>
      </w:pPr>
      <w:r>
        <w:t>získání dalších mimořádných investičních dotací a grantů ze státního rozpočtu, státních fondů, fondů Evropské unie či jiných institucí</w:t>
      </w:r>
    </w:p>
    <w:p w:rsidR="00C86D91" w:rsidRDefault="00C86D91" w:rsidP="00C86D91">
      <w:pPr>
        <w:pStyle w:val="Odstavecseseznamem"/>
        <w:numPr>
          <w:ilvl w:val="0"/>
          <w:numId w:val="3"/>
        </w:numPr>
      </w:pPr>
      <w:r>
        <w:t>využití sdružených prostředků – spolupráce s obcemi, sponzory a podnikatelskými subjekty</w:t>
      </w:r>
    </w:p>
    <w:p w:rsidR="00C86D91" w:rsidRDefault="00C86D91" w:rsidP="00C86D91">
      <w:pPr>
        <w:pStyle w:val="Odstavecseseznamem"/>
        <w:numPr>
          <w:ilvl w:val="0"/>
          <w:numId w:val="3"/>
        </w:numPr>
      </w:pPr>
      <w:r>
        <w:t>podpora aktivit na změnu rozpočtového určení daní</w:t>
      </w:r>
    </w:p>
    <w:p w:rsidR="00C86D91" w:rsidRDefault="00C86D91" w:rsidP="00C86D91"/>
    <w:p w:rsidR="00B515BC" w:rsidRDefault="00B515BC" w:rsidP="00C86D91">
      <w:r>
        <w:t xml:space="preserve">     Jako nejschůdnější se podle našeho názoru jeví využití kombinace těchto možností.</w:t>
      </w:r>
    </w:p>
    <w:p w:rsidR="00B515BC" w:rsidRDefault="00B515BC" w:rsidP="00C86D91"/>
    <w:p w:rsidR="00B515BC" w:rsidRDefault="00B515BC" w:rsidP="00C86D91">
      <w:pPr>
        <w:rPr>
          <w:b/>
          <w:sz w:val="32"/>
          <w:szCs w:val="32"/>
        </w:rPr>
      </w:pPr>
      <w:r>
        <w:rPr>
          <w:b/>
          <w:sz w:val="32"/>
          <w:szCs w:val="32"/>
        </w:rPr>
        <w:t>3. Závěr</w:t>
      </w:r>
    </w:p>
    <w:p w:rsidR="00B515BC" w:rsidRPr="00E31AD3" w:rsidRDefault="00B515BC" w:rsidP="00C86D91">
      <w:pPr>
        <w:rPr>
          <w:sz w:val="16"/>
          <w:szCs w:val="16"/>
        </w:rPr>
      </w:pPr>
    </w:p>
    <w:p w:rsidR="00B515BC" w:rsidRDefault="00B515BC" w:rsidP="00C86D91">
      <w:r>
        <w:t xml:space="preserve">     Rozpočtový výhled vychází z analýzy hos</w:t>
      </w:r>
      <w:r w:rsidR="004B45D6">
        <w:t>podaření obce v letech 2018</w:t>
      </w:r>
      <w:r w:rsidR="00C93EB4">
        <w:t xml:space="preserve"> - 2021</w:t>
      </w:r>
      <w:r>
        <w:t xml:space="preserve"> a z</w:t>
      </w:r>
      <w:r w:rsidR="00C93EB4">
        <w:t>e schváleného rozpočtu roku 2022</w:t>
      </w:r>
      <w:r>
        <w:t xml:space="preserve"> s ohledem na potřeby, záměry a finanční možnosti obce.</w:t>
      </w:r>
      <w:r w:rsidR="007E5786">
        <w:t xml:space="preserve"> Na základě těchto analýz s promítnutím legislativních změn, týkajících se v převážné míře reformy veřejných financí, lze učinit následující závěry:</w:t>
      </w:r>
    </w:p>
    <w:p w:rsidR="007E5786" w:rsidRDefault="007E5786" w:rsidP="00C86D91"/>
    <w:p w:rsidR="007E5786" w:rsidRDefault="007E5786" w:rsidP="007E5786">
      <w:pPr>
        <w:pStyle w:val="Odstavecseseznamem"/>
        <w:numPr>
          <w:ilvl w:val="0"/>
          <w:numId w:val="5"/>
        </w:numPr>
      </w:pPr>
      <w:r>
        <w:t>hospodaření obce se předpokládá vyvážené</w:t>
      </w:r>
    </w:p>
    <w:p w:rsidR="007E5786" w:rsidRDefault="007E5786" w:rsidP="007E5786">
      <w:pPr>
        <w:pStyle w:val="Odstavecseseznamem"/>
        <w:numPr>
          <w:ilvl w:val="0"/>
          <w:numId w:val="5"/>
        </w:numPr>
      </w:pPr>
      <w:r>
        <w:t>dlouhodobé hodnocení obce ukazuje, že obec má prostor při využívání dotačních titulů státu i fondů EU k vynakládání podobných finančních prostředků</w:t>
      </w:r>
    </w:p>
    <w:p w:rsidR="007E5786" w:rsidRDefault="007E5786" w:rsidP="007E5786">
      <w:pPr>
        <w:pStyle w:val="Odstavecseseznamem"/>
        <w:ind w:left="1080"/>
      </w:pPr>
    </w:p>
    <w:p w:rsidR="00A675A6" w:rsidRDefault="007E5786" w:rsidP="007E5786">
      <w:r>
        <w:rPr>
          <w:b/>
        </w:rPr>
        <w:lastRenderedPageBreak/>
        <w:t xml:space="preserve">     </w:t>
      </w:r>
      <w:r w:rsidRPr="007E5786">
        <w:rPr>
          <w:b/>
        </w:rPr>
        <w:t>Rozpočtový výhled</w:t>
      </w:r>
      <w:r>
        <w:rPr>
          <w:b/>
        </w:rPr>
        <w:t xml:space="preserve"> </w:t>
      </w:r>
      <w:r w:rsidR="00A675A6">
        <w:t>je důležitý strategickým dokumentem, který je nejen povinný ze zákona, ale slouží jako podklad pro rozhodování, plánování a realizaci potřeb a záměrů obce. Jeho přínosy jsou:</w:t>
      </w:r>
    </w:p>
    <w:p w:rsidR="00A675A6" w:rsidRDefault="00A675A6" w:rsidP="007E5786"/>
    <w:p w:rsidR="00A675A6" w:rsidRDefault="00A675A6" w:rsidP="007E5786">
      <w:r>
        <w:t xml:space="preserve">     Zlepšení střednědobého a strategického plánování. Je nutné rozhodovat o očekávaných příjmech a výdajích v dlouhodobém horizontu. Rozpočtový výhled přináší informace o tom, jak byly plánované aktivity realizovány a za jakých podmínek.</w:t>
      </w:r>
    </w:p>
    <w:p w:rsidR="00A675A6" w:rsidRDefault="00A675A6" w:rsidP="007E5786"/>
    <w:p w:rsidR="00A675A6" w:rsidRDefault="00A675A6" w:rsidP="007E5786">
      <w:r>
        <w:t xml:space="preserve">     Upozorňuje na rizika budoucího hospodaření a umožňuje předcházet jejich vzniku.</w:t>
      </w:r>
    </w:p>
    <w:p w:rsidR="00A675A6" w:rsidRDefault="00A675A6" w:rsidP="007E5786"/>
    <w:p w:rsidR="00A675A6" w:rsidRDefault="00A675A6" w:rsidP="007E5786">
      <w:r>
        <w:t xml:space="preserve">     Slouží i pro řízení závazků obce, protože ukazuje na jejich schopnost splácení v budoucnosti. Podporuje tak dlouhodobou vyrovnanost rozpočtového hospodaření a tak i zachování finančního zdraví obce.</w:t>
      </w:r>
    </w:p>
    <w:p w:rsidR="00A675A6" w:rsidRDefault="00A675A6" w:rsidP="007E5786"/>
    <w:p w:rsidR="00A675A6" w:rsidRDefault="00A675A6" w:rsidP="007E5786">
      <w:r>
        <w:t xml:space="preserve">     Aktivní přístup zastupitelů obce k problematice rozpočtového výhledu je předpokladem pro jeho reálnost, který má být do určité míry pro hospodaření závazný a z jeho priorit je nutno vycházet při sestavování ročního rozpočtu.</w:t>
      </w:r>
    </w:p>
    <w:p w:rsidR="00A675A6" w:rsidRDefault="00A675A6" w:rsidP="007E5786"/>
    <w:p w:rsidR="00157F81" w:rsidRDefault="00A675A6" w:rsidP="007E5786">
      <w:r>
        <w:t xml:space="preserve">     V současné době, kdy se rozbíhá refo</w:t>
      </w:r>
      <w:r w:rsidR="00157F81">
        <w:t>rma veřejných financí, je těžké přesně určit hodnotu jednotlivých sdílených daní. Podle našeho odhadu je možné, že predikované výše těchto daní se budou pravděpodobně lišit, ale celková hodnota bude minimálně zachována a nedojde k propadu těchto, pro obec důležitých příjmových prostředků.</w:t>
      </w:r>
    </w:p>
    <w:p w:rsidR="00157F81" w:rsidRDefault="00157F81" w:rsidP="007E5786"/>
    <w:p w:rsidR="00157F81" w:rsidRDefault="00157F81" w:rsidP="007E5786"/>
    <w:p w:rsidR="00157F81" w:rsidRDefault="00157F81" w:rsidP="007E5786"/>
    <w:p w:rsidR="00157F81" w:rsidRDefault="00157F81" w:rsidP="007E5786"/>
    <w:p w:rsidR="00157F81" w:rsidRDefault="00157F81" w:rsidP="007E5786">
      <w:r>
        <w:t>Rozpočtový výhled zpracovali: Radek Haloun – starosta obce, Lydie Burešová – referentka</w:t>
      </w:r>
    </w:p>
    <w:p w:rsidR="00157F81" w:rsidRDefault="00157F81" w:rsidP="007E5786"/>
    <w:p w:rsidR="00157F81" w:rsidRDefault="00157F81" w:rsidP="007E5786"/>
    <w:p w:rsidR="00157F81" w:rsidRDefault="00157F81" w:rsidP="007E5786"/>
    <w:p w:rsidR="00157F81" w:rsidRDefault="00157F81" w:rsidP="007E5786">
      <w:r>
        <w:t>Přílohy: Výhled</w:t>
      </w:r>
      <w:r w:rsidR="00C93EB4">
        <w:t xml:space="preserve"> příjmů obce na období 2022 - 2026</w:t>
      </w:r>
    </w:p>
    <w:p w:rsidR="00157F81" w:rsidRDefault="00157F81" w:rsidP="007E5786">
      <w:r>
        <w:t xml:space="preserve">              Výhled</w:t>
      </w:r>
      <w:r w:rsidR="00C93EB4">
        <w:t xml:space="preserve"> výdajů obce na období 2022 - 2026</w:t>
      </w:r>
    </w:p>
    <w:p w:rsidR="00157F81" w:rsidRDefault="00157F81" w:rsidP="007E5786">
      <w:r>
        <w:t xml:space="preserve"> </w:t>
      </w:r>
    </w:p>
    <w:p w:rsidR="00157F81" w:rsidRDefault="00157F81" w:rsidP="007E5786"/>
    <w:p w:rsidR="00157F81" w:rsidRDefault="00157F81" w:rsidP="007E5786"/>
    <w:p w:rsidR="00157F81" w:rsidRDefault="00157F81" w:rsidP="007E5786"/>
    <w:p w:rsidR="00157F81" w:rsidRDefault="00157F81" w:rsidP="007E5786"/>
    <w:p w:rsidR="00157F81" w:rsidRDefault="00157F81" w:rsidP="007E5786"/>
    <w:p w:rsidR="003D0F9E" w:rsidRDefault="003D0F9E" w:rsidP="007E5786"/>
    <w:p w:rsidR="00D709B5" w:rsidRDefault="00D709B5" w:rsidP="007E5786"/>
    <w:p w:rsidR="00D709B5" w:rsidRDefault="00D709B5" w:rsidP="007E5786"/>
    <w:p w:rsidR="00D709B5" w:rsidRDefault="00D709B5" w:rsidP="007E5786"/>
    <w:p w:rsidR="00D709B5" w:rsidRDefault="00D709B5" w:rsidP="007E5786"/>
    <w:p w:rsidR="00D709B5" w:rsidRDefault="00D709B5" w:rsidP="007E5786"/>
    <w:p w:rsidR="00D709B5" w:rsidRDefault="00D709B5" w:rsidP="007E5786"/>
    <w:p w:rsidR="00E31AD3" w:rsidRDefault="00E31AD3" w:rsidP="007E5786"/>
    <w:p w:rsidR="00E31AD3" w:rsidRDefault="00E31AD3" w:rsidP="007E5786"/>
    <w:p w:rsidR="00E31AD3" w:rsidRDefault="00E31AD3" w:rsidP="007E5786"/>
    <w:p w:rsidR="00E31AD3" w:rsidRDefault="00E31AD3" w:rsidP="007E5786"/>
    <w:p w:rsidR="00157F81" w:rsidRDefault="00157F81" w:rsidP="007E5786"/>
    <w:p w:rsidR="00157F81" w:rsidRDefault="00157F81" w:rsidP="007E5786">
      <w:pPr>
        <w:rPr>
          <w:b/>
        </w:rPr>
      </w:pPr>
      <w:r>
        <w:rPr>
          <w:b/>
        </w:rPr>
        <w:lastRenderedPageBreak/>
        <w:t xml:space="preserve">Výhled příjmů obce na období </w:t>
      </w:r>
      <w:r w:rsidR="00C93EB4">
        <w:rPr>
          <w:b/>
        </w:rPr>
        <w:t>2022 - 2026</w:t>
      </w:r>
    </w:p>
    <w:p w:rsidR="00157F81" w:rsidRPr="00157F81" w:rsidRDefault="00157F81" w:rsidP="007E5786">
      <w:pPr>
        <w:rPr>
          <w:b/>
        </w:rPr>
      </w:pPr>
    </w:p>
    <w:tbl>
      <w:tblPr>
        <w:tblStyle w:val="Mkatabulky"/>
        <w:tblW w:w="9464" w:type="dxa"/>
        <w:tblLook w:val="04A0" w:firstRow="1" w:lastRow="0" w:firstColumn="1" w:lastColumn="0" w:noHBand="0" w:noVBand="1"/>
      </w:tblPr>
      <w:tblGrid>
        <w:gridCol w:w="3085"/>
        <w:gridCol w:w="1276"/>
        <w:gridCol w:w="1276"/>
        <w:gridCol w:w="1275"/>
        <w:gridCol w:w="1276"/>
        <w:gridCol w:w="1276"/>
      </w:tblGrid>
      <w:tr w:rsidR="00157F81" w:rsidRPr="00157F81" w:rsidTr="00193932">
        <w:tc>
          <w:tcPr>
            <w:tcW w:w="3085" w:type="dxa"/>
            <w:vAlign w:val="center"/>
          </w:tcPr>
          <w:p w:rsidR="00157F81" w:rsidRPr="00157F81" w:rsidRDefault="00157F81" w:rsidP="00193932">
            <w:pPr>
              <w:jc w:val="center"/>
              <w:rPr>
                <w:b/>
              </w:rPr>
            </w:pPr>
            <w:r w:rsidRPr="00157F81">
              <w:rPr>
                <w:b/>
              </w:rPr>
              <w:t>Název</w:t>
            </w:r>
          </w:p>
        </w:tc>
        <w:tc>
          <w:tcPr>
            <w:tcW w:w="1276" w:type="dxa"/>
            <w:vAlign w:val="center"/>
          </w:tcPr>
          <w:p w:rsidR="00157F81" w:rsidRPr="00157F81" w:rsidRDefault="0083651B" w:rsidP="00193932">
            <w:pPr>
              <w:rPr>
                <w:b/>
              </w:rPr>
            </w:pPr>
            <w:r>
              <w:rPr>
                <w:b/>
              </w:rPr>
              <w:t xml:space="preserve">Rok </w:t>
            </w:r>
            <w:r w:rsidR="00193932">
              <w:rPr>
                <w:b/>
              </w:rPr>
              <w:t xml:space="preserve"> </w:t>
            </w:r>
            <w:r w:rsidR="00C93EB4">
              <w:rPr>
                <w:b/>
              </w:rPr>
              <w:t>2022</w:t>
            </w:r>
          </w:p>
        </w:tc>
        <w:tc>
          <w:tcPr>
            <w:tcW w:w="1276" w:type="dxa"/>
            <w:vAlign w:val="center"/>
          </w:tcPr>
          <w:p w:rsidR="00157F81" w:rsidRPr="00157F81" w:rsidRDefault="00C93EB4" w:rsidP="00193932">
            <w:pPr>
              <w:jc w:val="center"/>
              <w:rPr>
                <w:b/>
              </w:rPr>
            </w:pPr>
            <w:r>
              <w:rPr>
                <w:b/>
              </w:rPr>
              <w:t>Rok 2023</w:t>
            </w:r>
          </w:p>
        </w:tc>
        <w:tc>
          <w:tcPr>
            <w:tcW w:w="1275" w:type="dxa"/>
            <w:vAlign w:val="center"/>
          </w:tcPr>
          <w:p w:rsidR="00157F81" w:rsidRPr="00157F81" w:rsidRDefault="00C93EB4" w:rsidP="00193932">
            <w:pPr>
              <w:jc w:val="center"/>
              <w:rPr>
                <w:b/>
              </w:rPr>
            </w:pPr>
            <w:r>
              <w:rPr>
                <w:b/>
              </w:rPr>
              <w:t>Rok 2024</w:t>
            </w:r>
          </w:p>
        </w:tc>
        <w:tc>
          <w:tcPr>
            <w:tcW w:w="1276" w:type="dxa"/>
            <w:vAlign w:val="center"/>
          </w:tcPr>
          <w:p w:rsidR="00157F81" w:rsidRPr="00157F81" w:rsidRDefault="00C93EB4" w:rsidP="00193932">
            <w:pPr>
              <w:jc w:val="center"/>
              <w:rPr>
                <w:b/>
              </w:rPr>
            </w:pPr>
            <w:r>
              <w:rPr>
                <w:b/>
              </w:rPr>
              <w:t>Rok 2025</w:t>
            </w:r>
          </w:p>
        </w:tc>
        <w:tc>
          <w:tcPr>
            <w:tcW w:w="1276" w:type="dxa"/>
            <w:vAlign w:val="center"/>
          </w:tcPr>
          <w:p w:rsidR="00157F81" w:rsidRPr="00157F81" w:rsidRDefault="00C93EB4" w:rsidP="00193932">
            <w:pPr>
              <w:jc w:val="center"/>
              <w:rPr>
                <w:b/>
              </w:rPr>
            </w:pPr>
            <w:r>
              <w:rPr>
                <w:b/>
              </w:rPr>
              <w:t>Rok 2026</w:t>
            </w:r>
          </w:p>
        </w:tc>
      </w:tr>
      <w:tr w:rsidR="003A472B" w:rsidRPr="0083651B" w:rsidTr="003A472B">
        <w:tc>
          <w:tcPr>
            <w:tcW w:w="3085" w:type="dxa"/>
          </w:tcPr>
          <w:p w:rsidR="003A472B" w:rsidRPr="0083651B" w:rsidRDefault="003A472B" w:rsidP="007E5786">
            <w:pPr>
              <w:rPr>
                <w:rFonts w:cstheme="minorHAnsi"/>
              </w:rPr>
            </w:pPr>
            <w:r w:rsidRPr="0083651B">
              <w:rPr>
                <w:rFonts w:cstheme="minorHAnsi"/>
              </w:rPr>
              <w:t>Daň z příjmů FO ze závislé činnosti</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800 000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800 000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r>
      <w:tr w:rsidR="003A472B" w:rsidRPr="0083651B" w:rsidTr="003A472B">
        <w:tc>
          <w:tcPr>
            <w:tcW w:w="3085" w:type="dxa"/>
          </w:tcPr>
          <w:p w:rsidR="003A472B" w:rsidRPr="0083651B" w:rsidRDefault="003A472B" w:rsidP="007E5786">
            <w:pPr>
              <w:rPr>
                <w:rFonts w:cstheme="minorHAnsi"/>
              </w:rPr>
            </w:pPr>
            <w:r w:rsidRPr="0083651B">
              <w:rPr>
                <w:rFonts w:cstheme="minorHAnsi"/>
              </w:rPr>
              <w:t>Daň z příjmů FO ze sam. výdělečné činnosti</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20 000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4</w:t>
            </w:r>
            <w:r w:rsidRPr="00C07EA6">
              <w:rPr>
                <w:rFonts w:cstheme="minorHAnsi"/>
                <w:sz w:val="20"/>
                <w:szCs w:val="20"/>
              </w:rPr>
              <w:t>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40 000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40 000</w:t>
            </w:r>
          </w:p>
        </w:tc>
      </w:tr>
      <w:tr w:rsidR="003A472B" w:rsidRPr="0083651B" w:rsidTr="003A472B">
        <w:tc>
          <w:tcPr>
            <w:tcW w:w="3085" w:type="dxa"/>
          </w:tcPr>
          <w:p w:rsidR="003A472B" w:rsidRPr="0083651B" w:rsidRDefault="003A472B" w:rsidP="007E5786">
            <w:pPr>
              <w:rPr>
                <w:rFonts w:cstheme="minorHAnsi"/>
              </w:rPr>
            </w:pPr>
            <w:r>
              <w:rPr>
                <w:rFonts w:cstheme="minorHAnsi"/>
              </w:rPr>
              <w:t>Daň z příjmů FO z kapitálových výnosů</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80 000</w:t>
            </w:r>
          </w:p>
        </w:tc>
        <w:tc>
          <w:tcPr>
            <w:tcW w:w="1276" w:type="dxa"/>
            <w:vAlign w:val="center"/>
          </w:tcPr>
          <w:p w:rsidR="003A472B" w:rsidRPr="00C07EA6" w:rsidRDefault="003A472B" w:rsidP="004416F3">
            <w:pPr>
              <w:jc w:val="center"/>
              <w:rPr>
                <w:rFonts w:cstheme="minorHAnsi"/>
                <w:sz w:val="20"/>
                <w:szCs w:val="20"/>
              </w:rPr>
            </w:pPr>
            <w:r>
              <w:rPr>
                <w:rFonts w:cstheme="minorHAnsi"/>
                <w:sz w:val="20"/>
                <w:szCs w:val="20"/>
              </w:rPr>
              <w:t xml:space="preserve">        10</w:t>
            </w:r>
            <w:r w:rsidRPr="00C07EA6">
              <w:rPr>
                <w:rFonts w:cstheme="minorHAnsi"/>
                <w:sz w:val="20"/>
                <w:szCs w:val="20"/>
              </w:rPr>
              <w:t>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100 000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100 000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100 000</w:t>
            </w:r>
          </w:p>
        </w:tc>
      </w:tr>
      <w:tr w:rsidR="003A472B" w:rsidRPr="0083651B" w:rsidTr="003A472B">
        <w:tc>
          <w:tcPr>
            <w:tcW w:w="3085" w:type="dxa"/>
          </w:tcPr>
          <w:p w:rsidR="003A472B" w:rsidRPr="0083651B" w:rsidRDefault="003A472B" w:rsidP="007E5786">
            <w:pPr>
              <w:rPr>
                <w:rFonts w:cstheme="minorHAnsi"/>
              </w:rPr>
            </w:pPr>
            <w:r>
              <w:rPr>
                <w:rFonts w:cstheme="minorHAnsi"/>
              </w:rPr>
              <w:t>Daň z příjmů právnických osob</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800 000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800 000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800 000</w:t>
            </w:r>
          </w:p>
        </w:tc>
      </w:tr>
      <w:tr w:rsidR="003A472B" w:rsidRPr="0083651B" w:rsidTr="003A472B">
        <w:tc>
          <w:tcPr>
            <w:tcW w:w="3085" w:type="dxa"/>
          </w:tcPr>
          <w:p w:rsidR="003A472B" w:rsidRPr="0083651B" w:rsidRDefault="003A472B" w:rsidP="007E5786">
            <w:pPr>
              <w:rPr>
                <w:rFonts w:cstheme="minorHAnsi"/>
              </w:rPr>
            </w:pPr>
            <w:r>
              <w:rPr>
                <w:rFonts w:cstheme="minorHAnsi"/>
              </w:rPr>
              <w:t>Daň z příjmů právnických osob za obce</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0</w:t>
            </w:r>
          </w:p>
        </w:tc>
      </w:tr>
      <w:tr w:rsidR="003A472B" w:rsidRPr="0083651B" w:rsidTr="003A472B">
        <w:tc>
          <w:tcPr>
            <w:tcW w:w="3085" w:type="dxa"/>
          </w:tcPr>
          <w:p w:rsidR="003A472B" w:rsidRPr="0083651B" w:rsidRDefault="003A472B" w:rsidP="007E5786">
            <w:pPr>
              <w:rPr>
                <w:rFonts w:cstheme="minorHAnsi"/>
              </w:rPr>
            </w:pPr>
            <w:r>
              <w:rPr>
                <w:rFonts w:cstheme="minorHAnsi"/>
              </w:rPr>
              <w:t>Daň z přidané hodnoty</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1 800 000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2 0</w:t>
            </w:r>
            <w:r w:rsidRPr="00C07EA6">
              <w:rPr>
                <w:rFonts w:cstheme="minorHAnsi"/>
                <w:sz w:val="20"/>
                <w:szCs w:val="20"/>
              </w:rPr>
              <w:t>00 000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2 000 000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2 000 000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2 000 000</w:t>
            </w:r>
          </w:p>
        </w:tc>
      </w:tr>
      <w:tr w:rsidR="003A472B" w:rsidRPr="0083651B" w:rsidTr="003A472B">
        <w:tc>
          <w:tcPr>
            <w:tcW w:w="3085" w:type="dxa"/>
          </w:tcPr>
          <w:p w:rsidR="003A472B" w:rsidRDefault="003A472B" w:rsidP="007E5786">
            <w:pPr>
              <w:rPr>
                <w:rFonts w:cstheme="minorHAnsi"/>
              </w:rPr>
            </w:pPr>
            <w:r>
              <w:rPr>
                <w:rFonts w:cstheme="minorHAnsi"/>
              </w:rPr>
              <w:t>Odvod za odnětí půdy ze zem. půdního fondu</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1 500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1 506</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1 506</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1 506</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1 506</w:t>
            </w:r>
          </w:p>
        </w:tc>
      </w:tr>
      <w:tr w:rsidR="003A472B" w:rsidRPr="0083651B" w:rsidTr="003A472B">
        <w:tc>
          <w:tcPr>
            <w:tcW w:w="3085" w:type="dxa"/>
          </w:tcPr>
          <w:p w:rsidR="003A472B" w:rsidRDefault="003A472B" w:rsidP="007E5786">
            <w:pPr>
              <w:rPr>
                <w:rFonts w:cstheme="minorHAnsi"/>
              </w:rPr>
            </w:pPr>
            <w:r>
              <w:rPr>
                <w:rFonts w:cstheme="minorHAnsi"/>
              </w:rPr>
              <w:t>Poplatky za odnětí pozemků plnící funkci lesa</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1 250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1 259</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1 259</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1 259</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1 259</w:t>
            </w:r>
          </w:p>
        </w:tc>
      </w:tr>
      <w:tr w:rsidR="003A472B" w:rsidRPr="0083651B" w:rsidTr="003A472B">
        <w:tc>
          <w:tcPr>
            <w:tcW w:w="3085" w:type="dxa"/>
          </w:tcPr>
          <w:p w:rsidR="003A472B" w:rsidRPr="0083651B" w:rsidRDefault="003A472B" w:rsidP="007E5786">
            <w:pPr>
              <w:rPr>
                <w:rFonts w:cstheme="minorHAnsi"/>
              </w:rPr>
            </w:pPr>
            <w:r>
              <w:rPr>
                <w:rFonts w:cstheme="minorHAnsi"/>
              </w:rPr>
              <w:t>Poplatek za provoz systému shromažď. odpadů</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150 000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150 000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150 000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150 000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150 000</w:t>
            </w:r>
          </w:p>
        </w:tc>
      </w:tr>
      <w:tr w:rsidR="003A472B" w:rsidRPr="0083651B" w:rsidTr="003A472B">
        <w:tc>
          <w:tcPr>
            <w:tcW w:w="3085" w:type="dxa"/>
          </w:tcPr>
          <w:p w:rsidR="003A472B" w:rsidRPr="0083651B" w:rsidRDefault="003A472B" w:rsidP="007E5786">
            <w:pPr>
              <w:rPr>
                <w:rFonts w:cstheme="minorHAnsi"/>
              </w:rPr>
            </w:pPr>
            <w:r>
              <w:rPr>
                <w:rFonts w:cstheme="minorHAnsi"/>
              </w:rPr>
              <w:t xml:space="preserve">Poplatek ze psů </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6 300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6 300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6 300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6 300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6 300</w:t>
            </w:r>
          </w:p>
        </w:tc>
      </w:tr>
      <w:tr w:rsidR="003A472B" w:rsidRPr="0083651B" w:rsidTr="003A472B">
        <w:tc>
          <w:tcPr>
            <w:tcW w:w="3085" w:type="dxa"/>
          </w:tcPr>
          <w:p w:rsidR="003A472B" w:rsidRPr="0083651B" w:rsidRDefault="003A472B" w:rsidP="007E5786">
            <w:pPr>
              <w:rPr>
                <w:rFonts w:cstheme="minorHAnsi"/>
              </w:rPr>
            </w:pPr>
            <w:r>
              <w:rPr>
                <w:rFonts w:cstheme="minorHAnsi"/>
              </w:rPr>
              <w:t>Příjmy úhrad za dobývání nerostů a popl. za GP</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20 000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45</w:t>
            </w:r>
            <w:r w:rsidRPr="00C07EA6">
              <w:rPr>
                <w:rFonts w:cstheme="minorHAnsi"/>
                <w:sz w:val="20"/>
                <w:szCs w:val="20"/>
              </w:rPr>
              <w:t xml:space="preserve">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45 000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45 000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45 000</w:t>
            </w:r>
          </w:p>
        </w:tc>
      </w:tr>
      <w:tr w:rsidR="003A472B" w:rsidRPr="0083651B" w:rsidTr="003A472B">
        <w:tc>
          <w:tcPr>
            <w:tcW w:w="3085" w:type="dxa"/>
          </w:tcPr>
          <w:p w:rsidR="003A472B" w:rsidRPr="0083651B" w:rsidRDefault="003A472B" w:rsidP="007E5786">
            <w:pPr>
              <w:rPr>
                <w:rFonts w:cstheme="minorHAnsi"/>
              </w:rPr>
            </w:pPr>
            <w:r>
              <w:rPr>
                <w:rFonts w:cstheme="minorHAnsi"/>
              </w:rPr>
              <w:t>Správní poplatky</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1 400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1 400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1 400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1 400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1 400</w:t>
            </w:r>
          </w:p>
        </w:tc>
      </w:tr>
      <w:tr w:rsidR="003A472B" w:rsidRPr="0083651B" w:rsidTr="003A472B">
        <w:tc>
          <w:tcPr>
            <w:tcW w:w="3085" w:type="dxa"/>
          </w:tcPr>
          <w:p w:rsidR="003A472B" w:rsidRDefault="003A472B" w:rsidP="007E5786">
            <w:pPr>
              <w:rPr>
                <w:rFonts w:cstheme="minorHAnsi"/>
              </w:rPr>
            </w:pPr>
            <w:r>
              <w:rPr>
                <w:rFonts w:cstheme="minorHAnsi"/>
              </w:rPr>
              <w:t>Daň z hazardních her</w:t>
            </w:r>
          </w:p>
        </w:tc>
        <w:tc>
          <w:tcPr>
            <w:tcW w:w="1276" w:type="dxa"/>
            <w:vAlign w:val="center"/>
          </w:tcPr>
          <w:p w:rsidR="003A472B" w:rsidRDefault="003A472B" w:rsidP="003E4336">
            <w:pPr>
              <w:jc w:val="right"/>
              <w:rPr>
                <w:rFonts w:cstheme="minorHAnsi"/>
                <w:sz w:val="20"/>
                <w:szCs w:val="20"/>
              </w:rPr>
            </w:pPr>
            <w:r>
              <w:rPr>
                <w:rFonts w:cstheme="minorHAnsi"/>
                <w:sz w:val="20"/>
                <w:szCs w:val="20"/>
              </w:rPr>
              <w:t>20 000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20 000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20 000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20 000</w:t>
            </w:r>
          </w:p>
        </w:tc>
      </w:tr>
      <w:tr w:rsidR="003A472B" w:rsidRPr="0083651B" w:rsidTr="003A472B">
        <w:tc>
          <w:tcPr>
            <w:tcW w:w="3085" w:type="dxa"/>
          </w:tcPr>
          <w:p w:rsidR="003A472B" w:rsidRPr="0083651B" w:rsidRDefault="003A472B" w:rsidP="007E5786">
            <w:pPr>
              <w:rPr>
                <w:rFonts w:cstheme="minorHAnsi"/>
              </w:rPr>
            </w:pPr>
            <w:r>
              <w:rPr>
                <w:rFonts w:cstheme="minorHAnsi"/>
              </w:rPr>
              <w:t>Daň z nemovitých věcí</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400 000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400 000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400 000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400 000</w:t>
            </w:r>
          </w:p>
        </w:tc>
      </w:tr>
      <w:tr w:rsidR="003A472B" w:rsidRPr="0083651B" w:rsidTr="003A472B">
        <w:tc>
          <w:tcPr>
            <w:tcW w:w="3085" w:type="dxa"/>
            <w:shd w:val="clear" w:color="auto" w:fill="FFFF00"/>
          </w:tcPr>
          <w:p w:rsidR="003A472B" w:rsidRPr="004A35D4" w:rsidRDefault="003A472B" w:rsidP="007E5786">
            <w:pPr>
              <w:rPr>
                <w:rFonts w:cstheme="minorHAnsi"/>
                <w:b/>
              </w:rPr>
            </w:pPr>
            <w:r>
              <w:rPr>
                <w:rFonts w:cstheme="minorHAnsi"/>
                <w:b/>
              </w:rPr>
              <w:t>Daňové příjmy</w:t>
            </w:r>
          </w:p>
        </w:tc>
        <w:tc>
          <w:tcPr>
            <w:tcW w:w="1276" w:type="dxa"/>
            <w:shd w:val="clear" w:color="auto" w:fill="FFFF00"/>
            <w:vAlign w:val="center"/>
          </w:tcPr>
          <w:p w:rsidR="003A472B" w:rsidRPr="003E4336" w:rsidRDefault="003A472B" w:rsidP="003E4336">
            <w:pPr>
              <w:jc w:val="right"/>
              <w:rPr>
                <w:rFonts w:cstheme="minorHAnsi"/>
                <w:b/>
                <w:sz w:val="20"/>
                <w:szCs w:val="20"/>
              </w:rPr>
            </w:pPr>
            <w:r>
              <w:rPr>
                <w:rFonts w:cstheme="minorHAnsi"/>
                <w:b/>
                <w:sz w:val="20"/>
                <w:szCs w:val="20"/>
              </w:rPr>
              <w:t>4 100 450</w:t>
            </w:r>
          </w:p>
        </w:tc>
        <w:tc>
          <w:tcPr>
            <w:tcW w:w="1276" w:type="dxa"/>
            <w:shd w:val="clear" w:color="auto" w:fill="FFFF00"/>
            <w:vAlign w:val="center"/>
          </w:tcPr>
          <w:p w:rsidR="003A472B" w:rsidRPr="00C07EA6" w:rsidRDefault="003A472B" w:rsidP="00C07EA6">
            <w:pPr>
              <w:jc w:val="right"/>
              <w:rPr>
                <w:rFonts w:cstheme="minorHAnsi"/>
                <w:sz w:val="20"/>
                <w:szCs w:val="20"/>
              </w:rPr>
            </w:pPr>
            <w:r>
              <w:rPr>
                <w:rFonts w:cstheme="minorHAnsi"/>
                <w:sz w:val="20"/>
                <w:szCs w:val="20"/>
              </w:rPr>
              <w:t>4 365 465</w:t>
            </w:r>
          </w:p>
        </w:tc>
        <w:tc>
          <w:tcPr>
            <w:tcW w:w="1275"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4 365 465</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4 365 465</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4 365 465</w:t>
            </w:r>
          </w:p>
        </w:tc>
      </w:tr>
      <w:tr w:rsidR="003A472B" w:rsidRPr="0083651B" w:rsidTr="003A472B">
        <w:tc>
          <w:tcPr>
            <w:tcW w:w="3085" w:type="dxa"/>
          </w:tcPr>
          <w:p w:rsidR="003A472B" w:rsidRPr="0083651B" w:rsidRDefault="003A472B" w:rsidP="007E5786">
            <w:pPr>
              <w:rPr>
                <w:rFonts w:cstheme="minorHAnsi"/>
              </w:rPr>
            </w:pPr>
            <w:r>
              <w:rPr>
                <w:rFonts w:cstheme="minorHAnsi"/>
              </w:rPr>
              <w:t>Příjmy z poskytování služeb a výrobků</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195 082</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216 500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216 500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216 500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216 500</w:t>
            </w:r>
          </w:p>
        </w:tc>
      </w:tr>
      <w:tr w:rsidR="003A472B" w:rsidRPr="0083651B" w:rsidTr="003A472B">
        <w:tc>
          <w:tcPr>
            <w:tcW w:w="3085" w:type="dxa"/>
          </w:tcPr>
          <w:p w:rsidR="003A472B" w:rsidRPr="0083651B" w:rsidRDefault="003A472B" w:rsidP="007E5786">
            <w:pPr>
              <w:rPr>
                <w:rFonts w:cstheme="minorHAnsi"/>
              </w:rPr>
            </w:pPr>
            <w:r>
              <w:rPr>
                <w:rFonts w:cstheme="minorHAnsi"/>
              </w:rPr>
              <w:t>Příjmy z pronájmu pozemků</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81 000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14 000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14 000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14 000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14 000</w:t>
            </w:r>
          </w:p>
        </w:tc>
      </w:tr>
      <w:tr w:rsidR="003A472B" w:rsidRPr="0083651B" w:rsidTr="003A472B">
        <w:tc>
          <w:tcPr>
            <w:tcW w:w="3085" w:type="dxa"/>
          </w:tcPr>
          <w:p w:rsidR="003A472B" w:rsidRPr="0083651B" w:rsidRDefault="003A472B" w:rsidP="007E5786">
            <w:pPr>
              <w:rPr>
                <w:rFonts w:cstheme="minorHAnsi"/>
              </w:rPr>
            </w:pPr>
            <w:r>
              <w:rPr>
                <w:rFonts w:cstheme="minorHAnsi"/>
              </w:rPr>
              <w:t>Příjmy z pronájmu ostatních nemovitostí</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1 116 700</w:t>
            </w:r>
          </w:p>
        </w:tc>
        <w:tc>
          <w:tcPr>
            <w:tcW w:w="1276" w:type="dxa"/>
            <w:vAlign w:val="center"/>
          </w:tcPr>
          <w:p w:rsidR="003A472B" w:rsidRPr="00C07EA6" w:rsidRDefault="00AE15E3" w:rsidP="00C07EA6">
            <w:pPr>
              <w:jc w:val="right"/>
              <w:rPr>
                <w:rFonts w:cstheme="minorHAnsi"/>
                <w:sz w:val="20"/>
                <w:szCs w:val="20"/>
              </w:rPr>
            </w:pPr>
            <w:r>
              <w:rPr>
                <w:rFonts w:cstheme="minorHAnsi"/>
                <w:sz w:val="20"/>
                <w:szCs w:val="20"/>
              </w:rPr>
              <w:t>1</w:t>
            </w:r>
            <w:r w:rsidR="003A472B">
              <w:rPr>
                <w:rFonts w:cstheme="minorHAnsi"/>
                <w:sz w:val="20"/>
                <w:szCs w:val="20"/>
              </w:rPr>
              <w:t> 031 730</w:t>
            </w:r>
          </w:p>
        </w:tc>
        <w:tc>
          <w:tcPr>
            <w:tcW w:w="1275" w:type="dxa"/>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031 730</w:t>
            </w:r>
          </w:p>
        </w:tc>
        <w:tc>
          <w:tcPr>
            <w:tcW w:w="1276" w:type="dxa"/>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031 730</w:t>
            </w:r>
          </w:p>
        </w:tc>
        <w:tc>
          <w:tcPr>
            <w:tcW w:w="1276" w:type="dxa"/>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031 730</w:t>
            </w:r>
          </w:p>
        </w:tc>
      </w:tr>
      <w:tr w:rsidR="003A472B" w:rsidRPr="0083651B" w:rsidTr="003A472B">
        <w:tc>
          <w:tcPr>
            <w:tcW w:w="3085" w:type="dxa"/>
          </w:tcPr>
          <w:p w:rsidR="003A472B" w:rsidRPr="0083651B" w:rsidRDefault="003A472B" w:rsidP="007E5786">
            <w:pPr>
              <w:rPr>
                <w:rFonts w:cstheme="minorHAnsi"/>
              </w:rPr>
            </w:pPr>
            <w:r>
              <w:rPr>
                <w:rFonts w:cstheme="minorHAnsi"/>
              </w:rPr>
              <w:t>Ostatní nedaňové příjmy</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46 000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221 000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221 000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221 000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221 000</w:t>
            </w:r>
          </w:p>
        </w:tc>
      </w:tr>
      <w:tr w:rsidR="003A472B" w:rsidRPr="0083651B" w:rsidTr="003A472B">
        <w:tc>
          <w:tcPr>
            <w:tcW w:w="3085" w:type="dxa"/>
          </w:tcPr>
          <w:p w:rsidR="003A472B" w:rsidRPr="0067357A" w:rsidRDefault="003A472B" w:rsidP="00974C9C">
            <w:r w:rsidRPr="0067357A">
              <w:t>Příjmy z prodeje krátkodobého a drobn. majetku</w:t>
            </w:r>
          </w:p>
        </w:tc>
        <w:tc>
          <w:tcPr>
            <w:tcW w:w="1276" w:type="dxa"/>
            <w:vAlign w:val="center"/>
          </w:tcPr>
          <w:p w:rsidR="003A472B" w:rsidRPr="003A472B" w:rsidRDefault="003A472B" w:rsidP="003A472B">
            <w:pPr>
              <w:jc w:val="right"/>
              <w:rPr>
                <w:sz w:val="20"/>
                <w:szCs w:val="20"/>
              </w:rPr>
            </w:pPr>
            <w:r w:rsidRPr="003A472B">
              <w:rPr>
                <w:sz w:val="20"/>
                <w:szCs w:val="20"/>
              </w:rPr>
              <w:t>0</w:t>
            </w:r>
          </w:p>
        </w:tc>
        <w:tc>
          <w:tcPr>
            <w:tcW w:w="1276" w:type="dxa"/>
            <w:vAlign w:val="center"/>
          </w:tcPr>
          <w:p w:rsidR="003A472B" w:rsidRPr="003A472B" w:rsidRDefault="003A472B" w:rsidP="003A472B">
            <w:pPr>
              <w:jc w:val="right"/>
              <w:rPr>
                <w:sz w:val="20"/>
                <w:szCs w:val="20"/>
              </w:rPr>
            </w:pPr>
            <w:r w:rsidRPr="003A472B">
              <w:rPr>
                <w:sz w:val="20"/>
                <w:szCs w:val="20"/>
              </w:rPr>
              <w:t>100 000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100 000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100 000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100 000</w:t>
            </w:r>
          </w:p>
        </w:tc>
      </w:tr>
      <w:tr w:rsidR="003A472B" w:rsidRPr="0083651B" w:rsidTr="003A472B">
        <w:tc>
          <w:tcPr>
            <w:tcW w:w="3085" w:type="dxa"/>
            <w:shd w:val="clear" w:color="auto" w:fill="FFFF00"/>
          </w:tcPr>
          <w:p w:rsidR="003A472B" w:rsidRPr="00D071C1" w:rsidRDefault="003A472B" w:rsidP="007E5786">
            <w:pPr>
              <w:rPr>
                <w:rFonts w:cstheme="minorHAnsi"/>
                <w:b/>
              </w:rPr>
            </w:pPr>
            <w:r>
              <w:rPr>
                <w:rFonts w:cstheme="minorHAnsi"/>
                <w:b/>
              </w:rPr>
              <w:t>Nedaňové příjmy</w:t>
            </w:r>
          </w:p>
        </w:tc>
        <w:tc>
          <w:tcPr>
            <w:tcW w:w="1276" w:type="dxa"/>
            <w:shd w:val="clear" w:color="auto" w:fill="FFFF00"/>
            <w:vAlign w:val="center"/>
          </w:tcPr>
          <w:p w:rsidR="003A472B" w:rsidRPr="003E4336" w:rsidRDefault="003A472B" w:rsidP="003E4336">
            <w:pPr>
              <w:jc w:val="right"/>
              <w:rPr>
                <w:rFonts w:cstheme="minorHAnsi"/>
                <w:b/>
                <w:sz w:val="20"/>
                <w:szCs w:val="20"/>
              </w:rPr>
            </w:pPr>
            <w:r>
              <w:rPr>
                <w:rFonts w:cstheme="minorHAnsi"/>
                <w:b/>
                <w:sz w:val="20"/>
                <w:szCs w:val="20"/>
              </w:rPr>
              <w:t>1 438 812</w:t>
            </w:r>
          </w:p>
        </w:tc>
        <w:tc>
          <w:tcPr>
            <w:tcW w:w="1276" w:type="dxa"/>
            <w:shd w:val="clear" w:color="auto" w:fill="FFFF00"/>
            <w:vAlign w:val="center"/>
          </w:tcPr>
          <w:p w:rsidR="003A472B" w:rsidRPr="00C07EA6" w:rsidRDefault="00AE15E3" w:rsidP="00C07EA6">
            <w:pPr>
              <w:jc w:val="right"/>
              <w:rPr>
                <w:rFonts w:cstheme="minorHAnsi"/>
                <w:sz w:val="20"/>
                <w:szCs w:val="20"/>
              </w:rPr>
            </w:pPr>
            <w:r>
              <w:rPr>
                <w:rFonts w:cstheme="minorHAnsi"/>
                <w:sz w:val="20"/>
                <w:szCs w:val="20"/>
              </w:rPr>
              <w:t>1</w:t>
            </w:r>
            <w:r w:rsidR="003A472B">
              <w:rPr>
                <w:rFonts w:cstheme="minorHAnsi"/>
                <w:sz w:val="20"/>
                <w:szCs w:val="20"/>
              </w:rPr>
              <w:t> 583 230</w:t>
            </w:r>
          </w:p>
        </w:tc>
        <w:tc>
          <w:tcPr>
            <w:tcW w:w="1275" w:type="dxa"/>
            <w:shd w:val="clear" w:color="auto" w:fill="FFFF00"/>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583 230</w:t>
            </w:r>
          </w:p>
        </w:tc>
        <w:tc>
          <w:tcPr>
            <w:tcW w:w="1276" w:type="dxa"/>
            <w:shd w:val="clear" w:color="auto" w:fill="FFFF00"/>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583 230</w:t>
            </w:r>
          </w:p>
        </w:tc>
        <w:tc>
          <w:tcPr>
            <w:tcW w:w="1276" w:type="dxa"/>
            <w:shd w:val="clear" w:color="auto" w:fill="FFFF00"/>
            <w:vAlign w:val="center"/>
          </w:tcPr>
          <w:p w:rsidR="003A472B" w:rsidRPr="003A472B" w:rsidRDefault="00AE15E3" w:rsidP="003A472B">
            <w:pPr>
              <w:jc w:val="right"/>
              <w:rPr>
                <w:rFonts w:cstheme="minorHAnsi"/>
                <w:sz w:val="20"/>
                <w:szCs w:val="20"/>
              </w:rPr>
            </w:pPr>
            <w:r>
              <w:rPr>
                <w:rFonts w:cstheme="minorHAnsi"/>
                <w:sz w:val="20"/>
                <w:szCs w:val="20"/>
              </w:rPr>
              <w:t>1</w:t>
            </w:r>
            <w:r w:rsidR="003A472B" w:rsidRPr="003A472B">
              <w:rPr>
                <w:rFonts w:cstheme="minorHAnsi"/>
                <w:sz w:val="20"/>
                <w:szCs w:val="20"/>
              </w:rPr>
              <w:t xml:space="preserve"> 583 230</w:t>
            </w:r>
          </w:p>
        </w:tc>
      </w:tr>
      <w:tr w:rsidR="003A472B" w:rsidRPr="0083651B" w:rsidTr="003A472B">
        <w:tc>
          <w:tcPr>
            <w:tcW w:w="3085" w:type="dxa"/>
          </w:tcPr>
          <w:p w:rsidR="003A472B" w:rsidRPr="0083651B" w:rsidRDefault="003A472B" w:rsidP="007E5786">
            <w:pPr>
              <w:rPr>
                <w:rFonts w:cstheme="minorHAnsi"/>
              </w:rPr>
            </w:pPr>
            <w:r w:rsidRPr="00D071C1">
              <w:rPr>
                <w:rFonts w:cstheme="minorHAnsi"/>
              </w:rPr>
              <w:t>Příjmy z pr</w:t>
            </w:r>
            <w:r>
              <w:rPr>
                <w:rFonts w:cstheme="minorHAnsi"/>
              </w:rPr>
              <w:t>odeje pozemků</w:t>
            </w:r>
            <w:r>
              <w:rPr>
                <w:rFonts w:cstheme="minorHAnsi"/>
              </w:rPr>
              <w:tab/>
              <w:t xml:space="preserve">         </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5 000</w:t>
            </w:r>
          </w:p>
        </w:tc>
        <w:tc>
          <w:tcPr>
            <w:tcW w:w="1276" w:type="dxa"/>
            <w:vAlign w:val="center"/>
          </w:tcPr>
          <w:p w:rsidR="003A472B" w:rsidRPr="00C07EA6" w:rsidRDefault="003A472B" w:rsidP="00C07EA6">
            <w:pPr>
              <w:jc w:val="right"/>
              <w:rPr>
                <w:rFonts w:cstheme="minorHAnsi"/>
                <w:sz w:val="20"/>
                <w:szCs w:val="20"/>
              </w:rPr>
            </w:pPr>
            <w:r w:rsidRPr="00C07EA6">
              <w:rPr>
                <w:rFonts w:cstheme="minorHAnsi"/>
                <w:sz w:val="20"/>
                <w:szCs w:val="20"/>
              </w:rPr>
              <w:t>5 000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5 000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5 000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5 000</w:t>
            </w:r>
          </w:p>
        </w:tc>
      </w:tr>
      <w:tr w:rsidR="003A472B" w:rsidRPr="0083651B" w:rsidTr="003A472B">
        <w:tc>
          <w:tcPr>
            <w:tcW w:w="3085" w:type="dxa"/>
            <w:shd w:val="clear" w:color="auto" w:fill="FFFF00"/>
          </w:tcPr>
          <w:p w:rsidR="003A472B" w:rsidRPr="00D071C1" w:rsidRDefault="003A472B" w:rsidP="007E5786">
            <w:pPr>
              <w:rPr>
                <w:rFonts w:cstheme="minorHAnsi"/>
                <w:b/>
              </w:rPr>
            </w:pPr>
            <w:r>
              <w:rPr>
                <w:rFonts w:cstheme="minorHAnsi"/>
                <w:b/>
              </w:rPr>
              <w:t>Kapitálové příjmy</w:t>
            </w:r>
          </w:p>
        </w:tc>
        <w:tc>
          <w:tcPr>
            <w:tcW w:w="1276" w:type="dxa"/>
            <w:shd w:val="clear" w:color="auto" w:fill="FFFF00"/>
            <w:vAlign w:val="center"/>
          </w:tcPr>
          <w:p w:rsidR="003A472B" w:rsidRPr="003E4336" w:rsidRDefault="003A472B" w:rsidP="003E4336">
            <w:pPr>
              <w:jc w:val="right"/>
              <w:rPr>
                <w:rFonts w:cstheme="minorHAnsi"/>
                <w:b/>
                <w:sz w:val="20"/>
                <w:szCs w:val="20"/>
              </w:rPr>
            </w:pPr>
            <w:r>
              <w:rPr>
                <w:rFonts w:cstheme="minorHAnsi"/>
                <w:b/>
                <w:sz w:val="20"/>
                <w:szCs w:val="20"/>
              </w:rPr>
              <w:t>5 000</w:t>
            </w:r>
          </w:p>
        </w:tc>
        <w:tc>
          <w:tcPr>
            <w:tcW w:w="1276" w:type="dxa"/>
            <w:shd w:val="clear" w:color="auto" w:fill="FFFF00"/>
            <w:vAlign w:val="center"/>
          </w:tcPr>
          <w:p w:rsidR="003A472B" w:rsidRPr="00C07EA6" w:rsidRDefault="003A472B" w:rsidP="00493B97">
            <w:pPr>
              <w:jc w:val="center"/>
              <w:rPr>
                <w:rFonts w:cstheme="minorHAnsi"/>
                <w:sz w:val="20"/>
                <w:szCs w:val="20"/>
              </w:rPr>
            </w:pPr>
            <w:r>
              <w:rPr>
                <w:rFonts w:cstheme="minorHAnsi"/>
                <w:sz w:val="20"/>
                <w:szCs w:val="20"/>
              </w:rPr>
              <w:t xml:space="preserve">            </w:t>
            </w:r>
            <w:r w:rsidRPr="00C07EA6">
              <w:rPr>
                <w:rFonts w:cstheme="minorHAnsi"/>
                <w:sz w:val="20"/>
                <w:szCs w:val="20"/>
              </w:rPr>
              <w:t>5 000</w:t>
            </w:r>
          </w:p>
        </w:tc>
        <w:tc>
          <w:tcPr>
            <w:tcW w:w="1275"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5 000</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5 000</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 xml:space="preserve">            5 000</w:t>
            </w:r>
          </w:p>
        </w:tc>
      </w:tr>
      <w:tr w:rsidR="003A472B" w:rsidRPr="0083651B" w:rsidTr="003A472B">
        <w:tc>
          <w:tcPr>
            <w:tcW w:w="3085" w:type="dxa"/>
          </w:tcPr>
          <w:p w:rsidR="003A472B" w:rsidRPr="0083651B" w:rsidRDefault="003A472B" w:rsidP="007E5786">
            <w:pPr>
              <w:rPr>
                <w:rFonts w:cstheme="minorHAnsi"/>
              </w:rPr>
            </w:pPr>
            <w:r>
              <w:rPr>
                <w:rFonts w:cstheme="minorHAnsi"/>
              </w:rPr>
              <w:t>Neinv. přijaté transf. v rámci souhr. dot. vztahu</w:t>
            </w:r>
          </w:p>
        </w:tc>
        <w:tc>
          <w:tcPr>
            <w:tcW w:w="1276" w:type="dxa"/>
            <w:vAlign w:val="center"/>
          </w:tcPr>
          <w:p w:rsidR="003A472B" w:rsidRPr="003E4336" w:rsidRDefault="003A472B" w:rsidP="003E4336">
            <w:pPr>
              <w:jc w:val="right"/>
              <w:rPr>
                <w:rFonts w:cstheme="minorHAnsi"/>
                <w:sz w:val="20"/>
                <w:szCs w:val="20"/>
              </w:rPr>
            </w:pPr>
            <w:r>
              <w:rPr>
                <w:rFonts w:cstheme="minorHAnsi"/>
                <w:sz w:val="20"/>
                <w:szCs w:val="20"/>
              </w:rPr>
              <w:t>568 100</w:t>
            </w:r>
          </w:p>
        </w:tc>
        <w:tc>
          <w:tcPr>
            <w:tcW w:w="1276" w:type="dxa"/>
            <w:vAlign w:val="center"/>
          </w:tcPr>
          <w:p w:rsidR="003A472B" w:rsidRPr="00C07EA6" w:rsidRDefault="003A472B" w:rsidP="00C07EA6">
            <w:pPr>
              <w:jc w:val="right"/>
              <w:rPr>
                <w:rFonts w:cstheme="minorHAnsi"/>
                <w:sz w:val="20"/>
                <w:szCs w:val="20"/>
              </w:rPr>
            </w:pPr>
            <w:r>
              <w:rPr>
                <w:rFonts w:cstheme="minorHAnsi"/>
                <w:sz w:val="20"/>
                <w:szCs w:val="20"/>
              </w:rPr>
              <w:t>574 900</w:t>
            </w:r>
          </w:p>
        </w:tc>
        <w:tc>
          <w:tcPr>
            <w:tcW w:w="1275" w:type="dxa"/>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c>
          <w:tcPr>
            <w:tcW w:w="1276" w:type="dxa"/>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r>
      <w:tr w:rsidR="003A472B" w:rsidRPr="0083651B" w:rsidTr="003A472B">
        <w:tc>
          <w:tcPr>
            <w:tcW w:w="3085" w:type="dxa"/>
            <w:shd w:val="clear" w:color="auto" w:fill="FFFF00"/>
          </w:tcPr>
          <w:p w:rsidR="003A472B" w:rsidRPr="00D071C1" w:rsidRDefault="003A472B" w:rsidP="007E5786">
            <w:pPr>
              <w:rPr>
                <w:rFonts w:cstheme="minorHAnsi"/>
                <w:b/>
              </w:rPr>
            </w:pPr>
            <w:r w:rsidRPr="00D071C1">
              <w:rPr>
                <w:rFonts w:cstheme="minorHAnsi"/>
                <w:b/>
              </w:rPr>
              <w:t>Přijaté transfery</w:t>
            </w:r>
          </w:p>
        </w:tc>
        <w:tc>
          <w:tcPr>
            <w:tcW w:w="1276" w:type="dxa"/>
            <w:shd w:val="clear" w:color="auto" w:fill="FFFF00"/>
            <w:vAlign w:val="center"/>
          </w:tcPr>
          <w:p w:rsidR="003A472B" w:rsidRPr="003E4336" w:rsidRDefault="003A472B" w:rsidP="003E4336">
            <w:pPr>
              <w:jc w:val="right"/>
              <w:rPr>
                <w:rFonts w:cstheme="minorHAnsi"/>
                <w:b/>
                <w:sz w:val="20"/>
                <w:szCs w:val="20"/>
              </w:rPr>
            </w:pPr>
            <w:r>
              <w:rPr>
                <w:rFonts w:cstheme="minorHAnsi"/>
                <w:b/>
                <w:sz w:val="20"/>
                <w:szCs w:val="20"/>
              </w:rPr>
              <w:t>568 100</w:t>
            </w:r>
          </w:p>
        </w:tc>
        <w:tc>
          <w:tcPr>
            <w:tcW w:w="1276" w:type="dxa"/>
            <w:shd w:val="clear" w:color="auto" w:fill="FFFF00"/>
            <w:vAlign w:val="center"/>
          </w:tcPr>
          <w:p w:rsidR="003A472B" w:rsidRPr="00C07EA6" w:rsidRDefault="003A472B" w:rsidP="00C07EA6">
            <w:pPr>
              <w:jc w:val="right"/>
              <w:rPr>
                <w:rFonts w:cstheme="minorHAnsi"/>
                <w:sz w:val="20"/>
                <w:szCs w:val="20"/>
              </w:rPr>
            </w:pPr>
            <w:r>
              <w:rPr>
                <w:rFonts w:cstheme="minorHAnsi"/>
                <w:sz w:val="20"/>
                <w:szCs w:val="20"/>
              </w:rPr>
              <w:t>574 900</w:t>
            </w:r>
          </w:p>
        </w:tc>
        <w:tc>
          <w:tcPr>
            <w:tcW w:w="1275"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c>
          <w:tcPr>
            <w:tcW w:w="1276" w:type="dxa"/>
            <w:shd w:val="clear" w:color="auto" w:fill="FFFF00"/>
            <w:vAlign w:val="center"/>
          </w:tcPr>
          <w:p w:rsidR="003A472B" w:rsidRPr="003A472B" w:rsidRDefault="003A472B" w:rsidP="003A472B">
            <w:pPr>
              <w:jc w:val="right"/>
              <w:rPr>
                <w:rFonts w:cstheme="minorHAnsi"/>
                <w:sz w:val="20"/>
                <w:szCs w:val="20"/>
              </w:rPr>
            </w:pPr>
            <w:r w:rsidRPr="003A472B">
              <w:rPr>
                <w:rFonts w:cstheme="minorHAnsi"/>
                <w:sz w:val="20"/>
                <w:szCs w:val="20"/>
              </w:rPr>
              <w:t>574 900</w:t>
            </w:r>
          </w:p>
        </w:tc>
      </w:tr>
      <w:tr w:rsidR="003A472B" w:rsidRPr="0083651B" w:rsidTr="003A472B">
        <w:tc>
          <w:tcPr>
            <w:tcW w:w="3085" w:type="dxa"/>
            <w:shd w:val="clear" w:color="auto" w:fill="FFC000"/>
          </w:tcPr>
          <w:p w:rsidR="003A472B" w:rsidRPr="00D071C1" w:rsidRDefault="003A472B" w:rsidP="007E5786">
            <w:pPr>
              <w:rPr>
                <w:rFonts w:cstheme="minorHAnsi"/>
                <w:b/>
              </w:rPr>
            </w:pPr>
            <w:r>
              <w:rPr>
                <w:rFonts w:cstheme="minorHAnsi"/>
                <w:b/>
              </w:rPr>
              <w:t xml:space="preserve">Celkem příjmy </w:t>
            </w:r>
          </w:p>
        </w:tc>
        <w:tc>
          <w:tcPr>
            <w:tcW w:w="1276" w:type="dxa"/>
            <w:shd w:val="clear" w:color="auto" w:fill="FFC000"/>
            <w:vAlign w:val="center"/>
          </w:tcPr>
          <w:p w:rsidR="003A472B" w:rsidRPr="003E4336" w:rsidRDefault="003A472B" w:rsidP="003E4336">
            <w:pPr>
              <w:jc w:val="right"/>
              <w:rPr>
                <w:rFonts w:cstheme="minorHAnsi"/>
                <w:b/>
                <w:sz w:val="20"/>
                <w:szCs w:val="20"/>
              </w:rPr>
            </w:pPr>
            <w:r>
              <w:rPr>
                <w:rFonts w:cstheme="minorHAnsi"/>
                <w:b/>
                <w:sz w:val="20"/>
                <w:szCs w:val="20"/>
              </w:rPr>
              <w:t>6 112 362</w:t>
            </w:r>
          </w:p>
        </w:tc>
        <w:tc>
          <w:tcPr>
            <w:tcW w:w="1276" w:type="dxa"/>
            <w:shd w:val="clear" w:color="auto" w:fill="FFC000"/>
            <w:vAlign w:val="center"/>
          </w:tcPr>
          <w:p w:rsidR="003A472B" w:rsidRPr="00C07EA6" w:rsidRDefault="00AE15E3" w:rsidP="00C07EA6">
            <w:pPr>
              <w:jc w:val="right"/>
              <w:rPr>
                <w:rFonts w:cstheme="minorHAnsi"/>
                <w:sz w:val="20"/>
                <w:szCs w:val="20"/>
              </w:rPr>
            </w:pPr>
            <w:r>
              <w:rPr>
                <w:rFonts w:cstheme="minorHAnsi"/>
                <w:sz w:val="20"/>
                <w:szCs w:val="20"/>
              </w:rPr>
              <w:t>6</w:t>
            </w:r>
            <w:r w:rsidR="003A472B">
              <w:rPr>
                <w:rFonts w:cstheme="minorHAnsi"/>
                <w:sz w:val="20"/>
                <w:szCs w:val="20"/>
              </w:rPr>
              <w:t> 528 595</w:t>
            </w:r>
          </w:p>
        </w:tc>
        <w:tc>
          <w:tcPr>
            <w:tcW w:w="1275" w:type="dxa"/>
            <w:shd w:val="clear" w:color="auto" w:fill="FFC000"/>
            <w:vAlign w:val="center"/>
          </w:tcPr>
          <w:p w:rsidR="003A472B" w:rsidRPr="003A472B" w:rsidRDefault="00AE15E3" w:rsidP="003A472B">
            <w:pPr>
              <w:jc w:val="right"/>
              <w:rPr>
                <w:rFonts w:cstheme="minorHAnsi"/>
                <w:sz w:val="20"/>
                <w:szCs w:val="20"/>
              </w:rPr>
            </w:pPr>
            <w:r>
              <w:rPr>
                <w:rFonts w:cstheme="minorHAnsi"/>
                <w:sz w:val="20"/>
                <w:szCs w:val="20"/>
              </w:rPr>
              <w:t>6</w:t>
            </w:r>
            <w:r w:rsidR="003A472B" w:rsidRPr="003A472B">
              <w:rPr>
                <w:rFonts w:cstheme="minorHAnsi"/>
                <w:sz w:val="20"/>
                <w:szCs w:val="20"/>
              </w:rPr>
              <w:t xml:space="preserve"> 528 595</w:t>
            </w:r>
          </w:p>
        </w:tc>
        <w:tc>
          <w:tcPr>
            <w:tcW w:w="1276" w:type="dxa"/>
            <w:shd w:val="clear" w:color="auto" w:fill="FFC000"/>
            <w:vAlign w:val="center"/>
          </w:tcPr>
          <w:p w:rsidR="003A472B" w:rsidRPr="003A472B" w:rsidRDefault="00AE15E3" w:rsidP="003A472B">
            <w:pPr>
              <w:jc w:val="right"/>
              <w:rPr>
                <w:rFonts w:cstheme="minorHAnsi"/>
                <w:sz w:val="20"/>
                <w:szCs w:val="20"/>
              </w:rPr>
            </w:pPr>
            <w:r>
              <w:rPr>
                <w:rFonts w:cstheme="minorHAnsi"/>
                <w:sz w:val="20"/>
                <w:szCs w:val="20"/>
              </w:rPr>
              <w:t>6</w:t>
            </w:r>
            <w:r w:rsidR="003A472B" w:rsidRPr="003A472B">
              <w:rPr>
                <w:rFonts w:cstheme="minorHAnsi"/>
                <w:sz w:val="20"/>
                <w:szCs w:val="20"/>
              </w:rPr>
              <w:t xml:space="preserve"> 528 595</w:t>
            </w:r>
          </w:p>
        </w:tc>
        <w:tc>
          <w:tcPr>
            <w:tcW w:w="1276" w:type="dxa"/>
            <w:shd w:val="clear" w:color="auto" w:fill="FFC000"/>
            <w:vAlign w:val="center"/>
          </w:tcPr>
          <w:p w:rsidR="003A472B" w:rsidRPr="003A472B" w:rsidRDefault="00AE15E3" w:rsidP="003A472B">
            <w:pPr>
              <w:jc w:val="right"/>
              <w:rPr>
                <w:rFonts w:cstheme="minorHAnsi"/>
                <w:sz w:val="20"/>
                <w:szCs w:val="20"/>
              </w:rPr>
            </w:pPr>
            <w:r>
              <w:rPr>
                <w:rFonts w:cstheme="minorHAnsi"/>
                <w:sz w:val="20"/>
                <w:szCs w:val="20"/>
              </w:rPr>
              <w:t>6</w:t>
            </w:r>
            <w:r w:rsidR="003A472B" w:rsidRPr="003A472B">
              <w:rPr>
                <w:rFonts w:cstheme="minorHAnsi"/>
                <w:sz w:val="20"/>
                <w:szCs w:val="20"/>
              </w:rPr>
              <w:t xml:space="preserve"> 528 595</w:t>
            </w:r>
          </w:p>
        </w:tc>
      </w:tr>
    </w:tbl>
    <w:p w:rsidR="00157F81" w:rsidRPr="00157F81" w:rsidRDefault="00157F81" w:rsidP="007E5786">
      <w:pPr>
        <w:rPr>
          <w:b/>
        </w:rPr>
      </w:pPr>
    </w:p>
    <w:p w:rsidR="00157F81" w:rsidRDefault="00157F81" w:rsidP="007E5786"/>
    <w:p w:rsidR="003E4336" w:rsidRDefault="003E4336" w:rsidP="007E5786"/>
    <w:p w:rsidR="003E4336" w:rsidRDefault="003E4336" w:rsidP="007E5786"/>
    <w:p w:rsidR="003E4336" w:rsidRDefault="003E4336" w:rsidP="007E5786"/>
    <w:p w:rsidR="00157F81" w:rsidRDefault="00157F81" w:rsidP="007E5786"/>
    <w:p w:rsidR="00157F81" w:rsidRPr="004E15D0" w:rsidRDefault="004E15D0" w:rsidP="007E5786">
      <w:pPr>
        <w:rPr>
          <w:b/>
        </w:rPr>
      </w:pPr>
      <w:r>
        <w:rPr>
          <w:b/>
        </w:rPr>
        <w:lastRenderedPageBreak/>
        <w:t>Výhled</w:t>
      </w:r>
      <w:r w:rsidR="00193932">
        <w:rPr>
          <w:b/>
        </w:rPr>
        <w:t xml:space="preserve"> výdajů obce na období 2022 - 2026</w:t>
      </w:r>
    </w:p>
    <w:p w:rsidR="00157F81" w:rsidRDefault="00157F81" w:rsidP="007E5786"/>
    <w:tbl>
      <w:tblPr>
        <w:tblStyle w:val="Mkatabulky"/>
        <w:tblW w:w="9464" w:type="dxa"/>
        <w:tblLook w:val="04A0" w:firstRow="1" w:lastRow="0" w:firstColumn="1" w:lastColumn="0" w:noHBand="0" w:noVBand="1"/>
      </w:tblPr>
      <w:tblGrid>
        <w:gridCol w:w="3085"/>
        <w:gridCol w:w="1276"/>
        <w:gridCol w:w="1260"/>
        <w:gridCol w:w="1222"/>
        <w:gridCol w:w="1345"/>
        <w:gridCol w:w="1276"/>
      </w:tblGrid>
      <w:tr w:rsidR="004E15D0" w:rsidTr="00193932">
        <w:tc>
          <w:tcPr>
            <w:tcW w:w="3085" w:type="dxa"/>
            <w:vAlign w:val="center"/>
          </w:tcPr>
          <w:p w:rsidR="004E15D0" w:rsidRPr="004E15D0" w:rsidRDefault="004E15D0" w:rsidP="00193932">
            <w:pPr>
              <w:jc w:val="center"/>
              <w:rPr>
                <w:b/>
              </w:rPr>
            </w:pPr>
            <w:r w:rsidRPr="004E15D0">
              <w:rPr>
                <w:b/>
              </w:rPr>
              <w:t>Název</w:t>
            </w:r>
          </w:p>
        </w:tc>
        <w:tc>
          <w:tcPr>
            <w:tcW w:w="1276" w:type="dxa"/>
            <w:vAlign w:val="center"/>
          </w:tcPr>
          <w:p w:rsidR="004E15D0" w:rsidRPr="004E15D0" w:rsidRDefault="00193932" w:rsidP="00193932">
            <w:pPr>
              <w:jc w:val="center"/>
              <w:rPr>
                <w:b/>
              </w:rPr>
            </w:pPr>
            <w:r>
              <w:rPr>
                <w:b/>
              </w:rPr>
              <w:t>Rok 2022</w:t>
            </w:r>
          </w:p>
        </w:tc>
        <w:tc>
          <w:tcPr>
            <w:tcW w:w="1260" w:type="dxa"/>
            <w:vAlign w:val="center"/>
          </w:tcPr>
          <w:p w:rsidR="004E15D0" w:rsidRPr="004E15D0" w:rsidRDefault="00193932" w:rsidP="00193932">
            <w:pPr>
              <w:jc w:val="center"/>
              <w:rPr>
                <w:b/>
              </w:rPr>
            </w:pPr>
            <w:r>
              <w:rPr>
                <w:b/>
              </w:rPr>
              <w:t>Rok 2023</w:t>
            </w:r>
          </w:p>
        </w:tc>
        <w:tc>
          <w:tcPr>
            <w:tcW w:w="1222" w:type="dxa"/>
            <w:vAlign w:val="center"/>
          </w:tcPr>
          <w:p w:rsidR="004E15D0" w:rsidRPr="004E15D0" w:rsidRDefault="00193932" w:rsidP="00193932">
            <w:pPr>
              <w:jc w:val="center"/>
              <w:rPr>
                <w:b/>
              </w:rPr>
            </w:pPr>
            <w:r>
              <w:rPr>
                <w:b/>
              </w:rPr>
              <w:t>Rok 2024</w:t>
            </w:r>
          </w:p>
        </w:tc>
        <w:tc>
          <w:tcPr>
            <w:tcW w:w="1345" w:type="dxa"/>
            <w:vAlign w:val="center"/>
          </w:tcPr>
          <w:p w:rsidR="004E15D0" w:rsidRPr="004E15D0" w:rsidRDefault="00193932" w:rsidP="00193932">
            <w:pPr>
              <w:jc w:val="center"/>
              <w:rPr>
                <w:b/>
              </w:rPr>
            </w:pPr>
            <w:r>
              <w:rPr>
                <w:b/>
              </w:rPr>
              <w:t>Rok 2025</w:t>
            </w:r>
          </w:p>
        </w:tc>
        <w:tc>
          <w:tcPr>
            <w:tcW w:w="1276" w:type="dxa"/>
            <w:vAlign w:val="center"/>
          </w:tcPr>
          <w:p w:rsidR="004E15D0" w:rsidRPr="004E15D0" w:rsidRDefault="00193932" w:rsidP="00193932">
            <w:pPr>
              <w:jc w:val="center"/>
              <w:rPr>
                <w:b/>
              </w:rPr>
            </w:pPr>
            <w:r>
              <w:rPr>
                <w:b/>
              </w:rPr>
              <w:t>Rok 2026</w:t>
            </w:r>
          </w:p>
        </w:tc>
      </w:tr>
      <w:tr w:rsidR="00E31AD3" w:rsidTr="00E31AD3">
        <w:tc>
          <w:tcPr>
            <w:tcW w:w="3085" w:type="dxa"/>
          </w:tcPr>
          <w:p w:rsidR="00E31AD3" w:rsidRDefault="00E31AD3" w:rsidP="007E5786">
            <w:r>
              <w:t>Platy zaměstnanců v pracovním poměru</w:t>
            </w:r>
          </w:p>
        </w:tc>
        <w:tc>
          <w:tcPr>
            <w:tcW w:w="1276" w:type="dxa"/>
            <w:vAlign w:val="center"/>
          </w:tcPr>
          <w:p w:rsidR="00E31AD3" w:rsidRPr="003E4336" w:rsidRDefault="00E31AD3" w:rsidP="00C07EA6">
            <w:pPr>
              <w:rPr>
                <w:sz w:val="20"/>
                <w:szCs w:val="20"/>
              </w:rPr>
            </w:pPr>
            <w:r>
              <w:rPr>
                <w:sz w:val="20"/>
                <w:szCs w:val="20"/>
              </w:rPr>
              <w:t xml:space="preserve">     1 500 000</w:t>
            </w:r>
          </w:p>
        </w:tc>
        <w:tc>
          <w:tcPr>
            <w:tcW w:w="1260" w:type="dxa"/>
            <w:vAlign w:val="center"/>
          </w:tcPr>
          <w:p w:rsidR="00E31AD3" w:rsidRPr="00A53BA6" w:rsidRDefault="00E31AD3" w:rsidP="00A53BA6">
            <w:pPr>
              <w:jc w:val="right"/>
              <w:rPr>
                <w:sz w:val="20"/>
                <w:szCs w:val="20"/>
              </w:rPr>
            </w:pPr>
            <w:r>
              <w:rPr>
                <w:sz w:val="20"/>
                <w:szCs w:val="20"/>
              </w:rPr>
              <w:t xml:space="preserve">    </w:t>
            </w:r>
            <w:r w:rsidRPr="00A53BA6">
              <w:rPr>
                <w:sz w:val="20"/>
                <w:szCs w:val="20"/>
              </w:rPr>
              <w:t>1 500 000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 xml:space="preserve">    1 500 000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 xml:space="preserve">    1 500 000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 xml:space="preserve">    1 500 000</w:t>
            </w:r>
          </w:p>
        </w:tc>
      </w:tr>
      <w:tr w:rsidR="00E31AD3" w:rsidTr="00E31AD3">
        <w:tc>
          <w:tcPr>
            <w:tcW w:w="3085" w:type="dxa"/>
          </w:tcPr>
          <w:p w:rsidR="00E31AD3" w:rsidRDefault="00E31AD3" w:rsidP="007E5786">
            <w:r>
              <w:t>Ostatní osobní výdaje</w:t>
            </w:r>
          </w:p>
        </w:tc>
        <w:tc>
          <w:tcPr>
            <w:tcW w:w="1276" w:type="dxa"/>
            <w:vAlign w:val="center"/>
          </w:tcPr>
          <w:p w:rsidR="00E31AD3" w:rsidRPr="003E4336" w:rsidRDefault="00E31AD3" w:rsidP="003E4336">
            <w:pPr>
              <w:jc w:val="right"/>
              <w:rPr>
                <w:sz w:val="20"/>
                <w:szCs w:val="20"/>
              </w:rPr>
            </w:pPr>
            <w:r>
              <w:rPr>
                <w:sz w:val="20"/>
                <w:szCs w:val="20"/>
              </w:rPr>
              <w:t>10 000</w:t>
            </w:r>
          </w:p>
        </w:tc>
        <w:tc>
          <w:tcPr>
            <w:tcW w:w="1260" w:type="dxa"/>
            <w:vAlign w:val="center"/>
          </w:tcPr>
          <w:p w:rsidR="00E31AD3" w:rsidRPr="00A53BA6" w:rsidRDefault="00E31AD3" w:rsidP="00A53BA6">
            <w:pPr>
              <w:jc w:val="right"/>
              <w:rPr>
                <w:sz w:val="20"/>
                <w:szCs w:val="20"/>
              </w:rPr>
            </w:pPr>
            <w:r w:rsidRPr="00A53BA6">
              <w:rPr>
                <w:sz w:val="20"/>
                <w:szCs w:val="20"/>
              </w:rPr>
              <w:t>10 000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r>
      <w:tr w:rsidR="00E31AD3" w:rsidTr="00E31AD3">
        <w:tc>
          <w:tcPr>
            <w:tcW w:w="3085" w:type="dxa"/>
          </w:tcPr>
          <w:p w:rsidR="00E31AD3" w:rsidRDefault="00E31AD3" w:rsidP="007E5786">
            <w:r>
              <w:t>Odměny členům zastupitelstva</w:t>
            </w:r>
          </w:p>
        </w:tc>
        <w:tc>
          <w:tcPr>
            <w:tcW w:w="1276" w:type="dxa"/>
            <w:vAlign w:val="center"/>
          </w:tcPr>
          <w:p w:rsidR="00E31AD3" w:rsidRPr="003E4336" w:rsidRDefault="00E31AD3" w:rsidP="003E4336">
            <w:pPr>
              <w:jc w:val="right"/>
              <w:rPr>
                <w:sz w:val="20"/>
                <w:szCs w:val="20"/>
              </w:rPr>
            </w:pPr>
            <w:r>
              <w:rPr>
                <w:sz w:val="20"/>
                <w:szCs w:val="20"/>
              </w:rPr>
              <w:t>777 760</w:t>
            </w:r>
          </w:p>
        </w:tc>
        <w:tc>
          <w:tcPr>
            <w:tcW w:w="1260" w:type="dxa"/>
            <w:vAlign w:val="center"/>
          </w:tcPr>
          <w:p w:rsidR="00E31AD3" w:rsidRPr="00A53BA6" w:rsidRDefault="00E31AD3" w:rsidP="00A53BA6">
            <w:pPr>
              <w:jc w:val="right"/>
              <w:rPr>
                <w:sz w:val="20"/>
                <w:szCs w:val="20"/>
              </w:rPr>
            </w:pPr>
            <w:r w:rsidRPr="00A53BA6">
              <w:rPr>
                <w:sz w:val="20"/>
                <w:szCs w:val="20"/>
              </w:rPr>
              <w:t>777 760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777 760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777 760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777 760</w:t>
            </w:r>
          </w:p>
        </w:tc>
      </w:tr>
      <w:tr w:rsidR="00E31AD3" w:rsidTr="00E31AD3">
        <w:tc>
          <w:tcPr>
            <w:tcW w:w="3085" w:type="dxa"/>
          </w:tcPr>
          <w:p w:rsidR="00E31AD3" w:rsidRDefault="00E31AD3" w:rsidP="007E5786">
            <w:r>
              <w:t>Povinné pojistné na zdrav. a soc. pojištění</w:t>
            </w:r>
          </w:p>
        </w:tc>
        <w:tc>
          <w:tcPr>
            <w:tcW w:w="1276" w:type="dxa"/>
            <w:vAlign w:val="center"/>
          </w:tcPr>
          <w:p w:rsidR="00E31AD3" w:rsidRPr="003E4336" w:rsidRDefault="00E31AD3" w:rsidP="003E4336">
            <w:pPr>
              <w:jc w:val="right"/>
              <w:rPr>
                <w:sz w:val="20"/>
                <w:szCs w:val="20"/>
              </w:rPr>
            </w:pPr>
            <w:r>
              <w:rPr>
                <w:sz w:val="20"/>
                <w:szCs w:val="20"/>
              </w:rPr>
              <w:t>858 000</w:t>
            </w:r>
          </w:p>
        </w:tc>
        <w:tc>
          <w:tcPr>
            <w:tcW w:w="1260" w:type="dxa"/>
            <w:vAlign w:val="center"/>
          </w:tcPr>
          <w:p w:rsidR="00E31AD3" w:rsidRPr="00A53BA6" w:rsidRDefault="00E31AD3" w:rsidP="00A53BA6">
            <w:pPr>
              <w:jc w:val="right"/>
              <w:rPr>
                <w:sz w:val="20"/>
                <w:szCs w:val="20"/>
              </w:rPr>
            </w:pPr>
            <w:r>
              <w:rPr>
                <w:sz w:val="20"/>
                <w:szCs w:val="20"/>
              </w:rPr>
              <w:t>858 000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858 000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858 000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858 000</w:t>
            </w:r>
          </w:p>
        </w:tc>
      </w:tr>
      <w:tr w:rsidR="00E31AD3" w:rsidTr="00E31AD3">
        <w:tc>
          <w:tcPr>
            <w:tcW w:w="3085" w:type="dxa"/>
          </w:tcPr>
          <w:p w:rsidR="00E31AD3" w:rsidRDefault="00E31AD3" w:rsidP="007E5786">
            <w:r>
              <w:t>Ochranné pomůcky</w:t>
            </w:r>
          </w:p>
        </w:tc>
        <w:tc>
          <w:tcPr>
            <w:tcW w:w="1276" w:type="dxa"/>
            <w:vAlign w:val="center"/>
          </w:tcPr>
          <w:p w:rsidR="00E31AD3" w:rsidRPr="003E4336" w:rsidRDefault="00E31AD3" w:rsidP="003E4336">
            <w:pPr>
              <w:jc w:val="right"/>
              <w:rPr>
                <w:sz w:val="20"/>
                <w:szCs w:val="20"/>
              </w:rPr>
            </w:pPr>
            <w:r>
              <w:rPr>
                <w:sz w:val="20"/>
                <w:szCs w:val="20"/>
              </w:rPr>
              <w:t>20 000</w:t>
            </w:r>
          </w:p>
        </w:tc>
        <w:tc>
          <w:tcPr>
            <w:tcW w:w="1260" w:type="dxa"/>
            <w:vAlign w:val="center"/>
          </w:tcPr>
          <w:p w:rsidR="00E31AD3" w:rsidRPr="00A53BA6" w:rsidRDefault="00E31AD3" w:rsidP="00A53BA6">
            <w:pPr>
              <w:jc w:val="right"/>
              <w:rPr>
                <w:sz w:val="20"/>
                <w:szCs w:val="20"/>
              </w:rPr>
            </w:pPr>
            <w:r w:rsidRPr="00A53BA6">
              <w:rPr>
                <w:sz w:val="20"/>
                <w:szCs w:val="20"/>
              </w:rPr>
              <w:t>20 000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r>
      <w:tr w:rsidR="00E31AD3" w:rsidTr="00E31AD3">
        <w:tc>
          <w:tcPr>
            <w:tcW w:w="3085" w:type="dxa"/>
          </w:tcPr>
          <w:p w:rsidR="00E31AD3" w:rsidRDefault="00E31AD3" w:rsidP="007E5786">
            <w:r>
              <w:t>Knihy, učební pomůcky, tisk</w:t>
            </w:r>
          </w:p>
        </w:tc>
        <w:tc>
          <w:tcPr>
            <w:tcW w:w="1276" w:type="dxa"/>
            <w:vAlign w:val="center"/>
          </w:tcPr>
          <w:p w:rsidR="00E31AD3" w:rsidRPr="003E4336" w:rsidRDefault="00E31AD3" w:rsidP="003E4336">
            <w:pPr>
              <w:jc w:val="right"/>
              <w:rPr>
                <w:sz w:val="20"/>
                <w:szCs w:val="20"/>
              </w:rPr>
            </w:pPr>
            <w:r>
              <w:rPr>
                <w:sz w:val="20"/>
                <w:szCs w:val="20"/>
              </w:rPr>
              <w:t>10 000</w:t>
            </w:r>
          </w:p>
        </w:tc>
        <w:tc>
          <w:tcPr>
            <w:tcW w:w="1260" w:type="dxa"/>
            <w:vAlign w:val="center"/>
          </w:tcPr>
          <w:p w:rsidR="00E31AD3" w:rsidRPr="00A53BA6" w:rsidRDefault="00E31AD3" w:rsidP="00A53BA6">
            <w:pPr>
              <w:jc w:val="right"/>
              <w:rPr>
                <w:sz w:val="20"/>
                <w:szCs w:val="20"/>
              </w:rPr>
            </w:pPr>
            <w:r w:rsidRPr="00A53BA6">
              <w:rPr>
                <w:sz w:val="20"/>
                <w:szCs w:val="20"/>
              </w:rPr>
              <w:t>10 000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10 000</w:t>
            </w:r>
          </w:p>
        </w:tc>
      </w:tr>
      <w:tr w:rsidR="00E31AD3" w:rsidTr="00E31AD3">
        <w:tc>
          <w:tcPr>
            <w:tcW w:w="3085" w:type="dxa"/>
          </w:tcPr>
          <w:p w:rsidR="00E31AD3" w:rsidRDefault="00E31AD3" w:rsidP="007E5786">
            <w:r>
              <w:t>Drobný hmotný dlouhodobý majetek</w:t>
            </w:r>
          </w:p>
        </w:tc>
        <w:tc>
          <w:tcPr>
            <w:tcW w:w="1276" w:type="dxa"/>
            <w:vAlign w:val="center"/>
          </w:tcPr>
          <w:p w:rsidR="00E31AD3" w:rsidRPr="003E4336" w:rsidRDefault="00E31AD3" w:rsidP="003E4336">
            <w:pPr>
              <w:jc w:val="right"/>
              <w:rPr>
                <w:sz w:val="20"/>
                <w:szCs w:val="20"/>
              </w:rPr>
            </w:pPr>
            <w:r>
              <w:rPr>
                <w:sz w:val="20"/>
                <w:szCs w:val="20"/>
              </w:rPr>
              <w:t>55 000</w:t>
            </w:r>
          </w:p>
        </w:tc>
        <w:tc>
          <w:tcPr>
            <w:tcW w:w="1260" w:type="dxa"/>
            <w:vAlign w:val="center"/>
          </w:tcPr>
          <w:p w:rsidR="00E31AD3" w:rsidRPr="00A53BA6" w:rsidRDefault="00E31AD3" w:rsidP="00A53BA6">
            <w:pPr>
              <w:jc w:val="right"/>
              <w:rPr>
                <w:sz w:val="20"/>
                <w:szCs w:val="20"/>
              </w:rPr>
            </w:pPr>
            <w:r w:rsidRPr="00A53BA6">
              <w:rPr>
                <w:sz w:val="20"/>
                <w:szCs w:val="20"/>
              </w:rPr>
              <w:t>55 000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55 000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55 000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55 000</w:t>
            </w:r>
          </w:p>
        </w:tc>
      </w:tr>
      <w:tr w:rsidR="00E31AD3" w:rsidTr="00E31AD3">
        <w:tc>
          <w:tcPr>
            <w:tcW w:w="3085" w:type="dxa"/>
          </w:tcPr>
          <w:p w:rsidR="00E31AD3" w:rsidRDefault="00E31AD3" w:rsidP="007E5786">
            <w:r>
              <w:t>Nákup materiálu</w:t>
            </w:r>
          </w:p>
        </w:tc>
        <w:tc>
          <w:tcPr>
            <w:tcW w:w="1276" w:type="dxa"/>
            <w:vAlign w:val="center"/>
          </w:tcPr>
          <w:p w:rsidR="00E31AD3" w:rsidRPr="003E4336" w:rsidRDefault="00E31AD3" w:rsidP="003E4336">
            <w:pPr>
              <w:jc w:val="right"/>
              <w:rPr>
                <w:sz w:val="20"/>
                <w:szCs w:val="20"/>
              </w:rPr>
            </w:pPr>
            <w:r>
              <w:rPr>
                <w:sz w:val="20"/>
                <w:szCs w:val="20"/>
              </w:rPr>
              <w:t>77 500</w:t>
            </w:r>
          </w:p>
        </w:tc>
        <w:tc>
          <w:tcPr>
            <w:tcW w:w="1260" w:type="dxa"/>
            <w:vAlign w:val="center"/>
          </w:tcPr>
          <w:p w:rsidR="00E31AD3" w:rsidRPr="00A53BA6" w:rsidRDefault="00E31AD3" w:rsidP="00A53BA6">
            <w:pPr>
              <w:jc w:val="right"/>
              <w:rPr>
                <w:sz w:val="20"/>
                <w:szCs w:val="20"/>
              </w:rPr>
            </w:pPr>
            <w:r>
              <w:rPr>
                <w:sz w:val="20"/>
                <w:szCs w:val="20"/>
              </w:rPr>
              <w:t>69 000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69 000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69 000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69 000</w:t>
            </w:r>
          </w:p>
        </w:tc>
      </w:tr>
      <w:tr w:rsidR="00E31AD3" w:rsidTr="00E31AD3">
        <w:tc>
          <w:tcPr>
            <w:tcW w:w="3085" w:type="dxa"/>
          </w:tcPr>
          <w:p w:rsidR="00E31AD3" w:rsidRDefault="00E31AD3" w:rsidP="007E5786">
            <w:r>
              <w:t>Nákup služeb - elektrika</w:t>
            </w:r>
          </w:p>
        </w:tc>
        <w:tc>
          <w:tcPr>
            <w:tcW w:w="1276" w:type="dxa"/>
            <w:vAlign w:val="center"/>
          </w:tcPr>
          <w:p w:rsidR="00E31AD3" w:rsidRPr="003E4336" w:rsidRDefault="00E31AD3" w:rsidP="003E4336">
            <w:pPr>
              <w:jc w:val="right"/>
              <w:rPr>
                <w:sz w:val="20"/>
                <w:szCs w:val="20"/>
              </w:rPr>
            </w:pPr>
            <w:r>
              <w:rPr>
                <w:sz w:val="20"/>
                <w:szCs w:val="20"/>
              </w:rPr>
              <w:t>173 968</w:t>
            </w:r>
          </w:p>
        </w:tc>
        <w:tc>
          <w:tcPr>
            <w:tcW w:w="1260" w:type="dxa"/>
            <w:vAlign w:val="center"/>
          </w:tcPr>
          <w:p w:rsidR="00E31AD3" w:rsidRPr="00A53BA6" w:rsidRDefault="00E31AD3" w:rsidP="00A53BA6">
            <w:pPr>
              <w:jc w:val="right"/>
              <w:rPr>
                <w:sz w:val="20"/>
                <w:szCs w:val="20"/>
              </w:rPr>
            </w:pPr>
            <w:r>
              <w:rPr>
                <w:sz w:val="20"/>
                <w:szCs w:val="20"/>
              </w:rPr>
              <w:t>340 500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340 500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340 500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340 500</w:t>
            </w:r>
          </w:p>
        </w:tc>
      </w:tr>
      <w:tr w:rsidR="00E31AD3" w:rsidTr="00E31AD3">
        <w:tc>
          <w:tcPr>
            <w:tcW w:w="3085" w:type="dxa"/>
          </w:tcPr>
          <w:p w:rsidR="00E31AD3" w:rsidRDefault="00E31AD3" w:rsidP="007E5786">
            <w:r>
              <w:t>Pohonné hmoty a maziva</w:t>
            </w:r>
          </w:p>
        </w:tc>
        <w:tc>
          <w:tcPr>
            <w:tcW w:w="1276" w:type="dxa"/>
            <w:vAlign w:val="center"/>
          </w:tcPr>
          <w:p w:rsidR="00E31AD3" w:rsidRPr="003E4336" w:rsidRDefault="00E31AD3" w:rsidP="003E4336">
            <w:pPr>
              <w:jc w:val="right"/>
              <w:rPr>
                <w:sz w:val="20"/>
                <w:szCs w:val="20"/>
              </w:rPr>
            </w:pPr>
            <w:r>
              <w:rPr>
                <w:sz w:val="20"/>
                <w:szCs w:val="20"/>
              </w:rPr>
              <w:t>250 000</w:t>
            </w:r>
          </w:p>
        </w:tc>
        <w:tc>
          <w:tcPr>
            <w:tcW w:w="1260" w:type="dxa"/>
            <w:vAlign w:val="center"/>
          </w:tcPr>
          <w:p w:rsidR="00E31AD3" w:rsidRPr="00A53BA6" w:rsidRDefault="00E31AD3" w:rsidP="00A53BA6">
            <w:pPr>
              <w:jc w:val="right"/>
              <w:rPr>
                <w:sz w:val="20"/>
                <w:szCs w:val="20"/>
              </w:rPr>
            </w:pPr>
            <w:r>
              <w:rPr>
                <w:sz w:val="20"/>
                <w:szCs w:val="20"/>
              </w:rPr>
              <w:t>280 000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280 000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280 000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280 000</w:t>
            </w:r>
          </w:p>
        </w:tc>
      </w:tr>
      <w:tr w:rsidR="00E31AD3" w:rsidTr="00E31AD3">
        <w:tc>
          <w:tcPr>
            <w:tcW w:w="3085" w:type="dxa"/>
          </w:tcPr>
          <w:p w:rsidR="00E31AD3" w:rsidRDefault="00E31AD3" w:rsidP="007E5786">
            <w:r>
              <w:t>Poštovní služby, služby telekomunikací</w:t>
            </w:r>
          </w:p>
        </w:tc>
        <w:tc>
          <w:tcPr>
            <w:tcW w:w="1276" w:type="dxa"/>
            <w:vAlign w:val="center"/>
          </w:tcPr>
          <w:p w:rsidR="00E31AD3" w:rsidRPr="003E4336" w:rsidRDefault="00E31AD3" w:rsidP="003E4336">
            <w:pPr>
              <w:jc w:val="right"/>
              <w:rPr>
                <w:sz w:val="20"/>
                <w:szCs w:val="20"/>
              </w:rPr>
            </w:pPr>
            <w:r>
              <w:rPr>
                <w:sz w:val="20"/>
                <w:szCs w:val="20"/>
              </w:rPr>
              <w:t>56 000</w:t>
            </w:r>
          </w:p>
        </w:tc>
        <w:tc>
          <w:tcPr>
            <w:tcW w:w="1260" w:type="dxa"/>
            <w:vAlign w:val="center"/>
          </w:tcPr>
          <w:p w:rsidR="00E31AD3" w:rsidRPr="00A53BA6" w:rsidRDefault="00E31AD3" w:rsidP="00A53BA6">
            <w:pPr>
              <w:jc w:val="right"/>
              <w:rPr>
                <w:sz w:val="20"/>
                <w:szCs w:val="20"/>
              </w:rPr>
            </w:pPr>
            <w:r w:rsidRPr="00A53BA6">
              <w:rPr>
                <w:sz w:val="20"/>
                <w:szCs w:val="20"/>
              </w:rPr>
              <w:t>56 000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56 000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56 000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56 000</w:t>
            </w:r>
          </w:p>
        </w:tc>
      </w:tr>
      <w:tr w:rsidR="00E31AD3" w:rsidTr="00E31AD3">
        <w:tc>
          <w:tcPr>
            <w:tcW w:w="3085" w:type="dxa"/>
          </w:tcPr>
          <w:p w:rsidR="00E31AD3" w:rsidRDefault="00E31AD3" w:rsidP="007E5786">
            <w:r>
              <w:t>Služby peněžních ústavů</w:t>
            </w:r>
          </w:p>
        </w:tc>
        <w:tc>
          <w:tcPr>
            <w:tcW w:w="1276" w:type="dxa"/>
            <w:vAlign w:val="center"/>
          </w:tcPr>
          <w:p w:rsidR="00E31AD3" w:rsidRPr="003E4336" w:rsidRDefault="00E31AD3" w:rsidP="003E4336">
            <w:pPr>
              <w:jc w:val="right"/>
              <w:rPr>
                <w:sz w:val="20"/>
                <w:szCs w:val="20"/>
              </w:rPr>
            </w:pPr>
            <w:r>
              <w:rPr>
                <w:sz w:val="20"/>
                <w:szCs w:val="20"/>
              </w:rPr>
              <w:t>131 000</w:t>
            </w:r>
          </w:p>
        </w:tc>
        <w:tc>
          <w:tcPr>
            <w:tcW w:w="1260" w:type="dxa"/>
            <w:vAlign w:val="center"/>
          </w:tcPr>
          <w:p w:rsidR="00E31AD3" w:rsidRPr="00A53BA6" w:rsidRDefault="00E31AD3" w:rsidP="00A53BA6">
            <w:pPr>
              <w:jc w:val="right"/>
              <w:rPr>
                <w:sz w:val="20"/>
                <w:szCs w:val="20"/>
              </w:rPr>
            </w:pPr>
            <w:r>
              <w:rPr>
                <w:sz w:val="20"/>
                <w:szCs w:val="20"/>
              </w:rPr>
              <w:t>131 000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131 000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131 000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131 000</w:t>
            </w:r>
          </w:p>
        </w:tc>
      </w:tr>
      <w:tr w:rsidR="00E31AD3" w:rsidTr="00E31AD3">
        <w:tc>
          <w:tcPr>
            <w:tcW w:w="3085" w:type="dxa"/>
          </w:tcPr>
          <w:p w:rsidR="00E31AD3" w:rsidRDefault="00E31AD3" w:rsidP="007E5786">
            <w:r>
              <w:t>Konzultační, poradenské a právní služby</w:t>
            </w:r>
          </w:p>
        </w:tc>
        <w:tc>
          <w:tcPr>
            <w:tcW w:w="1276" w:type="dxa"/>
            <w:vAlign w:val="center"/>
          </w:tcPr>
          <w:p w:rsidR="00E31AD3" w:rsidRPr="003E4336" w:rsidRDefault="00E31AD3" w:rsidP="003E4336">
            <w:pPr>
              <w:jc w:val="right"/>
              <w:rPr>
                <w:sz w:val="20"/>
                <w:szCs w:val="20"/>
              </w:rPr>
            </w:pPr>
            <w:r>
              <w:rPr>
                <w:sz w:val="20"/>
                <w:szCs w:val="20"/>
              </w:rPr>
              <w:t>130 000</w:t>
            </w:r>
          </w:p>
        </w:tc>
        <w:tc>
          <w:tcPr>
            <w:tcW w:w="1260" w:type="dxa"/>
            <w:vAlign w:val="center"/>
          </w:tcPr>
          <w:p w:rsidR="00E31AD3" w:rsidRPr="00A53BA6" w:rsidRDefault="00E31AD3" w:rsidP="00A53BA6">
            <w:pPr>
              <w:jc w:val="right"/>
              <w:rPr>
                <w:sz w:val="20"/>
                <w:szCs w:val="20"/>
              </w:rPr>
            </w:pPr>
            <w:r>
              <w:rPr>
                <w:sz w:val="20"/>
                <w:szCs w:val="20"/>
              </w:rPr>
              <w:t>130 000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130 000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130 000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130 000</w:t>
            </w:r>
          </w:p>
        </w:tc>
      </w:tr>
      <w:tr w:rsidR="00E31AD3" w:rsidTr="00E31AD3">
        <w:tc>
          <w:tcPr>
            <w:tcW w:w="3085" w:type="dxa"/>
          </w:tcPr>
          <w:p w:rsidR="00E31AD3" w:rsidRDefault="00E31AD3" w:rsidP="007E5786">
            <w:r>
              <w:t>Služby školení a vzdělávání</w:t>
            </w:r>
          </w:p>
        </w:tc>
        <w:tc>
          <w:tcPr>
            <w:tcW w:w="1276" w:type="dxa"/>
            <w:vAlign w:val="center"/>
          </w:tcPr>
          <w:p w:rsidR="00E31AD3" w:rsidRPr="003E4336" w:rsidRDefault="00E31AD3" w:rsidP="003E4336">
            <w:pPr>
              <w:jc w:val="right"/>
              <w:rPr>
                <w:sz w:val="20"/>
                <w:szCs w:val="20"/>
              </w:rPr>
            </w:pPr>
            <w:r>
              <w:rPr>
                <w:sz w:val="20"/>
                <w:szCs w:val="20"/>
              </w:rPr>
              <w:t>2 000</w:t>
            </w:r>
          </w:p>
        </w:tc>
        <w:tc>
          <w:tcPr>
            <w:tcW w:w="1260" w:type="dxa"/>
            <w:vAlign w:val="center"/>
          </w:tcPr>
          <w:p w:rsidR="00E31AD3" w:rsidRPr="00A53BA6" w:rsidRDefault="00E31AD3" w:rsidP="00A53BA6">
            <w:pPr>
              <w:jc w:val="right"/>
              <w:rPr>
                <w:sz w:val="20"/>
                <w:szCs w:val="20"/>
              </w:rPr>
            </w:pPr>
            <w:r w:rsidRPr="00A53BA6">
              <w:rPr>
                <w:sz w:val="20"/>
                <w:szCs w:val="20"/>
              </w:rPr>
              <w:t>2 000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2 000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2 000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2 000</w:t>
            </w:r>
          </w:p>
        </w:tc>
      </w:tr>
      <w:tr w:rsidR="00E31AD3" w:rsidTr="00E31AD3">
        <w:tc>
          <w:tcPr>
            <w:tcW w:w="3085" w:type="dxa"/>
          </w:tcPr>
          <w:p w:rsidR="00E31AD3" w:rsidRDefault="00E31AD3" w:rsidP="007E5786">
            <w:r>
              <w:t xml:space="preserve">Nákup ostatních služeb </w:t>
            </w:r>
          </w:p>
        </w:tc>
        <w:tc>
          <w:tcPr>
            <w:tcW w:w="1276" w:type="dxa"/>
            <w:vAlign w:val="center"/>
          </w:tcPr>
          <w:p w:rsidR="00E31AD3" w:rsidRPr="003E4336" w:rsidRDefault="00E31AD3" w:rsidP="003E4336">
            <w:pPr>
              <w:jc w:val="right"/>
              <w:rPr>
                <w:sz w:val="20"/>
                <w:szCs w:val="20"/>
              </w:rPr>
            </w:pPr>
            <w:r>
              <w:rPr>
                <w:sz w:val="20"/>
                <w:szCs w:val="20"/>
              </w:rPr>
              <w:t>439 769</w:t>
            </w:r>
          </w:p>
        </w:tc>
        <w:tc>
          <w:tcPr>
            <w:tcW w:w="1260" w:type="dxa"/>
            <w:vAlign w:val="center"/>
          </w:tcPr>
          <w:p w:rsidR="00E31AD3" w:rsidRPr="00A53BA6" w:rsidRDefault="00E31AD3" w:rsidP="00A53BA6">
            <w:pPr>
              <w:jc w:val="right"/>
              <w:rPr>
                <w:sz w:val="20"/>
                <w:szCs w:val="20"/>
              </w:rPr>
            </w:pPr>
            <w:r>
              <w:rPr>
                <w:sz w:val="20"/>
                <w:szCs w:val="20"/>
              </w:rPr>
              <w:t>491 876</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491 876</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491 876</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491 876</w:t>
            </w:r>
          </w:p>
        </w:tc>
      </w:tr>
      <w:tr w:rsidR="00E31AD3" w:rsidTr="00E31AD3">
        <w:tc>
          <w:tcPr>
            <w:tcW w:w="3085" w:type="dxa"/>
          </w:tcPr>
          <w:p w:rsidR="00E31AD3" w:rsidRDefault="00E31AD3" w:rsidP="007E5786">
            <w:r>
              <w:t>Opravy a udržování</w:t>
            </w:r>
          </w:p>
        </w:tc>
        <w:tc>
          <w:tcPr>
            <w:tcW w:w="1276" w:type="dxa"/>
            <w:vAlign w:val="center"/>
          </w:tcPr>
          <w:p w:rsidR="00E31AD3" w:rsidRPr="003E4336" w:rsidRDefault="00E31AD3" w:rsidP="003E4336">
            <w:pPr>
              <w:jc w:val="right"/>
              <w:rPr>
                <w:sz w:val="20"/>
                <w:szCs w:val="20"/>
              </w:rPr>
            </w:pPr>
            <w:r>
              <w:rPr>
                <w:sz w:val="20"/>
                <w:szCs w:val="20"/>
              </w:rPr>
              <w:t>4 315 000</w:t>
            </w:r>
          </w:p>
        </w:tc>
        <w:tc>
          <w:tcPr>
            <w:tcW w:w="1260" w:type="dxa"/>
            <w:vAlign w:val="center"/>
          </w:tcPr>
          <w:p w:rsidR="00E31AD3" w:rsidRPr="00A53BA6" w:rsidRDefault="00AE15E3" w:rsidP="00A53BA6">
            <w:pPr>
              <w:jc w:val="right"/>
              <w:rPr>
                <w:sz w:val="20"/>
                <w:szCs w:val="20"/>
              </w:rPr>
            </w:pPr>
            <w:r>
              <w:rPr>
                <w:sz w:val="20"/>
                <w:szCs w:val="20"/>
              </w:rPr>
              <w:t>4</w:t>
            </w:r>
            <w:r w:rsidR="00E31AD3">
              <w:rPr>
                <w:sz w:val="20"/>
                <w:szCs w:val="20"/>
              </w:rPr>
              <w:t> 265 000</w:t>
            </w:r>
          </w:p>
        </w:tc>
        <w:tc>
          <w:tcPr>
            <w:tcW w:w="1222" w:type="dxa"/>
            <w:vAlign w:val="center"/>
          </w:tcPr>
          <w:p w:rsidR="00E31AD3" w:rsidRPr="00E31AD3" w:rsidRDefault="009665CF" w:rsidP="00E31AD3">
            <w:pPr>
              <w:jc w:val="right"/>
              <w:rPr>
                <w:rFonts w:cstheme="minorHAnsi"/>
                <w:sz w:val="20"/>
                <w:szCs w:val="20"/>
              </w:rPr>
            </w:pPr>
            <w:r>
              <w:rPr>
                <w:rFonts w:cstheme="minorHAnsi"/>
                <w:sz w:val="20"/>
                <w:szCs w:val="20"/>
              </w:rPr>
              <w:t>6</w:t>
            </w:r>
            <w:r w:rsidR="00AE15E3">
              <w:rPr>
                <w:rFonts w:cstheme="minorHAnsi"/>
                <w:sz w:val="20"/>
                <w:szCs w:val="20"/>
              </w:rPr>
              <w:t xml:space="preserve"> 6</w:t>
            </w:r>
            <w:r w:rsidR="00E31AD3" w:rsidRPr="00E31AD3">
              <w:rPr>
                <w:rFonts w:cstheme="minorHAnsi"/>
                <w:sz w:val="20"/>
                <w:szCs w:val="20"/>
              </w:rPr>
              <w:t>65 000</w:t>
            </w:r>
          </w:p>
        </w:tc>
        <w:tc>
          <w:tcPr>
            <w:tcW w:w="1345" w:type="dxa"/>
            <w:vAlign w:val="center"/>
          </w:tcPr>
          <w:p w:rsidR="00E31AD3" w:rsidRPr="00E31AD3" w:rsidRDefault="009665CF" w:rsidP="00E31AD3">
            <w:pPr>
              <w:jc w:val="right"/>
              <w:rPr>
                <w:rFonts w:cstheme="minorHAnsi"/>
                <w:sz w:val="20"/>
                <w:szCs w:val="20"/>
              </w:rPr>
            </w:pPr>
            <w:r>
              <w:rPr>
                <w:rFonts w:cstheme="minorHAnsi"/>
                <w:sz w:val="20"/>
                <w:szCs w:val="20"/>
              </w:rPr>
              <w:t>4</w:t>
            </w:r>
            <w:r w:rsidR="00AE15E3">
              <w:rPr>
                <w:rFonts w:cstheme="minorHAnsi"/>
                <w:sz w:val="20"/>
                <w:szCs w:val="20"/>
              </w:rPr>
              <w:t xml:space="preserve"> 6</w:t>
            </w:r>
            <w:r w:rsidR="00E31AD3" w:rsidRPr="00E31AD3">
              <w:rPr>
                <w:rFonts w:cstheme="minorHAnsi"/>
                <w:sz w:val="20"/>
                <w:szCs w:val="20"/>
              </w:rPr>
              <w:t>65 000</w:t>
            </w:r>
          </w:p>
        </w:tc>
        <w:tc>
          <w:tcPr>
            <w:tcW w:w="1276" w:type="dxa"/>
            <w:vAlign w:val="center"/>
          </w:tcPr>
          <w:p w:rsidR="00E31AD3" w:rsidRPr="00E31AD3" w:rsidRDefault="009665CF" w:rsidP="00E31AD3">
            <w:pPr>
              <w:jc w:val="right"/>
              <w:rPr>
                <w:rFonts w:cstheme="minorHAnsi"/>
                <w:sz w:val="20"/>
                <w:szCs w:val="20"/>
              </w:rPr>
            </w:pPr>
            <w:r>
              <w:rPr>
                <w:rFonts w:cstheme="minorHAnsi"/>
                <w:sz w:val="20"/>
                <w:szCs w:val="20"/>
              </w:rPr>
              <w:t>4</w:t>
            </w:r>
            <w:r w:rsidR="00AE15E3">
              <w:rPr>
                <w:rFonts w:cstheme="minorHAnsi"/>
                <w:sz w:val="20"/>
                <w:szCs w:val="20"/>
              </w:rPr>
              <w:t xml:space="preserve"> 6</w:t>
            </w:r>
            <w:r w:rsidR="00E31AD3" w:rsidRPr="00E31AD3">
              <w:rPr>
                <w:rFonts w:cstheme="minorHAnsi"/>
                <w:sz w:val="20"/>
                <w:szCs w:val="20"/>
              </w:rPr>
              <w:t>65 000</w:t>
            </w:r>
          </w:p>
        </w:tc>
      </w:tr>
      <w:tr w:rsidR="00E31AD3" w:rsidTr="00E31AD3">
        <w:tc>
          <w:tcPr>
            <w:tcW w:w="3085" w:type="dxa"/>
          </w:tcPr>
          <w:p w:rsidR="00E31AD3" w:rsidRDefault="00E31AD3" w:rsidP="007E5786">
            <w:r>
              <w:t>Neinvestiční transf. spolkům, církvi, obcím</w:t>
            </w:r>
          </w:p>
        </w:tc>
        <w:tc>
          <w:tcPr>
            <w:tcW w:w="1276" w:type="dxa"/>
            <w:vAlign w:val="center"/>
          </w:tcPr>
          <w:p w:rsidR="00E31AD3" w:rsidRPr="003E4336" w:rsidRDefault="00E31AD3" w:rsidP="003E4336">
            <w:pPr>
              <w:jc w:val="right"/>
              <w:rPr>
                <w:sz w:val="20"/>
                <w:szCs w:val="20"/>
              </w:rPr>
            </w:pPr>
            <w:r>
              <w:rPr>
                <w:sz w:val="20"/>
                <w:szCs w:val="20"/>
              </w:rPr>
              <w:t>127 145</w:t>
            </w:r>
          </w:p>
        </w:tc>
        <w:tc>
          <w:tcPr>
            <w:tcW w:w="1260" w:type="dxa"/>
            <w:vAlign w:val="center"/>
          </w:tcPr>
          <w:p w:rsidR="00E31AD3" w:rsidRPr="00A53BA6" w:rsidRDefault="00E31AD3" w:rsidP="00A53BA6">
            <w:pPr>
              <w:jc w:val="right"/>
              <w:rPr>
                <w:sz w:val="20"/>
                <w:szCs w:val="20"/>
              </w:rPr>
            </w:pPr>
            <w:r>
              <w:rPr>
                <w:sz w:val="20"/>
                <w:szCs w:val="20"/>
              </w:rPr>
              <w:t>127 145</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127 145</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127 145</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127 145</w:t>
            </w:r>
          </w:p>
        </w:tc>
      </w:tr>
      <w:tr w:rsidR="00E31AD3" w:rsidTr="00E31AD3">
        <w:tc>
          <w:tcPr>
            <w:tcW w:w="3085" w:type="dxa"/>
          </w:tcPr>
          <w:p w:rsidR="00E31AD3" w:rsidRDefault="00E31AD3" w:rsidP="007E5786">
            <w:r>
              <w:t>Ost. neinvestiční transf. veřejným rozpočtům</w:t>
            </w:r>
          </w:p>
        </w:tc>
        <w:tc>
          <w:tcPr>
            <w:tcW w:w="1276" w:type="dxa"/>
            <w:vAlign w:val="center"/>
          </w:tcPr>
          <w:p w:rsidR="00E31AD3" w:rsidRPr="003E4336" w:rsidRDefault="00E31AD3" w:rsidP="003E4336">
            <w:pPr>
              <w:jc w:val="right"/>
              <w:rPr>
                <w:sz w:val="20"/>
                <w:szCs w:val="20"/>
              </w:rPr>
            </w:pPr>
            <w:r>
              <w:rPr>
                <w:sz w:val="20"/>
                <w:szCs w:val="20"/>
              </w:rPr>
              <w:t>102 132</w:t>
            </w:r>
          </w:p>
        </w:tc>
        <w:tc>
          <w:tcPr>
            <w:tcW w:w="1260" w:type="dxa"/>
            <w:vAlign w:val="center"/>
          </w:tcPr>
          <w:p w:rsidR="00E31AD3" w:rsidRPr="00A53BA6" w:rsidRDefault="00E31AD3" w:rsidP="00A53BA6">
            <w:pPr>
              <w:jc w:val="right"/>
              <w:rPr>
                <w:sz w:val="20"/>
                <w:szCs w:val="20"/>
              </w:rPr>
            </w:pPr>
            <w:r>
              <w:rPr>
                <w:sz w:val="20"/>
                <w:szCs w:val="20"/>
              </w:rPr>
              <w:t>101 050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101 050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101 050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101 050</w:t>
            </w:r>
          </w:p>
        </w:tc>
      </w:tr>
      <w:tr w:rsidR="00E31AD3" w:rsidTr="00E31AD3">
        <w:tc>
          <w:tcPr>
            <w:tcW w:w="3085" w:type="dxa"/>
          </w:tcPr>
          <w:p w:rsidR="00E31AD3" w:rsidRDefault="00E31AD3" w:rsidP="007E5786">
            <w:r>
              <w:t>Platby daní a poplatků</w:t>
            </w:r>
          </w:p>
        </w:tc>
        <w:tc>
          <w:tcPr>
            <w:tcW w:w="1276" w:type="dxa"/>
            <w:vAlign w:val="center"/>
          </w:tcPr>
          <w:p w:rsidR="00E31AD3" w:rsidRPr="003E4336" w:rsidRDefault="00E31AD3" w:rsidP="003E4336">
            <w:pPr>
              <w:jc w:val="right"/>
              <w:rPr>
                <w:sz w:val="20"/>
                <w:szCs w:val="20"/>
              </w:rPr>
            </w:pPr>
            <w:r>
              <w:rPr>
                <w:sz w:val="20"/>
                <w:szCs w:val="20"/>
              </w:rPr>
              <w:t>20 000</w:t>
            </w:r>
          </w:p>
        </w:tc>
        <w:tc>
          <w:tcPr>
            <w:tcW w:w="1260" w:type="dxa"/>
            <w:vAlign w:val="center"/>
          </w:tcPr>
          <w:p w:rsidR="00E31AD3" w:rsidRPr="00A53BA6" w:rsidRDefault="00E31AD3" w:rsidP="00A53BA6">
            <w:pPr>
              <w:jc w:val="right"/>
              <w:rPr>
                <w:sz w:val="20"/>
                <w:szCs w:val="20"/>
              </w:rPr>
            </w:pPr>
            <w:r w:rsidRPr="00A53BA6">
              <w:rPr>
                <w:sz w:val="20"/>
                <w:szCs w:val="20"/>
              </w:rPr>
              <w:t>20 000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20 000</w:t>
            </w:r>
          </w:p>
        </w:tc>
      </w:tr>
      <w:tr w:rsidR="00E31AD3" w:rsidTr="00E31AD3">
        <w:tc>
          <w:tcPr>
            <w:tcW w:w="3085" w:type="dxa"/>
          </w:tcPr>
          <w:p w:rsidR="00E31AD3" w:rsidRDefault="00E31AD3" w:rsidP="007E5786">
            <w:r>
              <w:t>Pevná paliva</w:t>
            </w:r>
          </w:p>
        </w:tc>
        <w:tc>
          <w:tcPr>
            <w:tcW w:w="1276" w:type="dxa"/>
            <w:vAlign w:val="center"/>
          </w:tcPr>
          <w:p w:rsidR="00E31AD3" w:rsidRPr="003E4336" w:rsidRDefault="00E31AD3" w:rsidP="003E4336">
            <w:pPr>
              <w:jc w:val="right"/>
              <w:rPr>
                <w:sz w:val="20"/>
                <w:szCs w:val="20"/>
              </w:rPr>
            </w:pPr>
            <w:r>
              <w:rPr>
                <w:sz w:val="20"/>
                <w:szCs w:val="20"/>
              </w:rPr>
              <w:t>75 000</w:t>
            </w:r>
          </w:p>
        </w:tc>
        <w:tc>
          <w:tcPr>
            <w:tcW w:w="1260" w:type="dxa"/>
            <w:vAlign w:val="center"/>
          </w:tcPr>
          <w:p w:rsidR="00E31AD3" w:rsidRPr="00A53BA6" w:rsidRDefault="00E31AD3" w:rsidP="00A53BA6">
            <w:pPr>
              <w:jc w:val="right"/>
              <w:rPr>
                <w:sz w:val="20"/>
                <w:szCs w:val="20"/>
              </w:rPr>
            </w:pPr>
            <w:r>
              <w:rPr>
                <w:sz w:val="20"/>
                <w:szCs w:val="20"/>
              </w:rPr>
              <w:t>80 000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80 000</w:t>
            </w:r>
          </w:p>
        </w:tc>
        <w:tc>
          <w:tcPr>
            <w:tcW w:w="1345" w:type="dxa"/>
            <w:vAlign w:val="center"/>
          </w:tcPr>
          <w:p w:rsidR="00E31AD3" w:rsidRPr="00E31AD3" w:rsidRDefault="00E31AD3" w:rsidP="00E31AD3">
            <w:pPr>
              <w:jc w:val="right"/>
              <w:rPr>
                <w:rFonts w:cstheme="minorHAnsi"/>
                <w:sz w:val="20"/>
                <w:szCs w:val="20"/>
              </w:rPr>
            </w:pPr>
            <w:r w:rsidRPr="00E31AD3">
              <w:rPr>
                <w:rFonts w:cstheme="minorHAnsi"/>
                <w:sz w:val="20"/>
                <w:szCs w:val="20"/>
              </w:rPr>
              <w:t>80 000</w:t>
            </w:r>
          </w:p>
        </w:tc>
        <w:tc>
          <w:tcPr>
            <w:tcW w:w="1276" w:type="dxa"/>
            <w:vAlign w:val="center"/>
          </w:tcPr>
          <w:p w:rsidR="00E31AD3" w:rsidRPr="00E31AD3" w:rsidRDefault="00E31AD3" w:rsidP="00E31AD3">
            <w:pPr>
              <w:jc w:val="right"/>
              <w:rPr>
                <w:rFonts w:cstheme="minorHAnsi"/>
                <w:sz w:val="20"/>
                <w:szCs w:val="20"/>
              </w:rPr>
            </w:pPr>
            <w:r w:rsidRPr="00E31AD3">
              <w:rPr>
                <w:rFonts w:cstheme="minorHAnsi"/>
                <w:sz w:val="20"/>
                <w:szCs w:val="20"/>
              </w:rPr>
              <w:t>80 000</w:t>
            </w:r>
          </w:p>
        </w:tc>
      </w:tr>
      <w:tr w:rsidR="00E31AD3" w:rsidTr="00E31AD3">
        <w:tc>
          <w:tcPr>
            <w:tcW w:w="3085" w:type="dxa"/>
          </w:tcPr>
          <w:p w:rsidR="00E31AD3" w:rsidRDefault="00412DA5" w:rsidP="007E5786">
            <w:r>
              <w:t>Ost.</w:t>
            </w:r>
            <w:r w:rsidR="00E31AD3">
              <w:t xml:space="preserve"> nákupy</w:t>
            </w:r>
            <w:r>
              <w:t xml:space="preserve"> jinde nezařazené</w:t>
            </w:r>
          </w:p>
        </w:tc>
        <w:tc>
          <w:tcPr>
            <w:tcW w:w="1276" w:type="dxa"/>
            <w:vAlign w:val="center"/>
          </w:tcPr>
          <w:p w:rsidR="00E31AD3" w:rsidRPr="003E4336" w:rsidRDefault="00E31AD3" w:rsidP="003E4336">
            <w:pPr>
              <w:jc w:val="right"/>
              <w:rPr>
                <w:sz w:val="20"/>
                <w:szCs w:val="20"/>
              </w:rPr>
            </w:pPr>
            <w:r>
              <w:rPr>
                <w:sz w:val="20"/>
                <w:szCs w:val="20"/>
              </w:rPr>
              <w:t>338 026</w:t>
            </w:r>
          </w:p>
        </w:tc>
        <w:tc>
          <w:tcPr>
            <w:tcW w:w="1260" w:type="dxa"/>
            <w:vAlign w:val="center"/>
          </w:tcPr>
          <w:p w:rsidR="00E31AD3" w:rsidRPr="00A53BA6" w:rsidRDefault="00E31AD3" w:rsidP="00A53BA6">
            <w:pPr>
              <w:jc w:val="right"/>
              <w:rPr>
                <w:sz w:val="20"/>
                <w:szCs w:val="20"/>
              </w:rPr>
            </w:pPr>
            <w:r>
              <w:rPr>
                <w:sz w:val="20"/>
                <w:szCs w:val="20"/>
              </w:rPr>
              <w:t>1 412 500</w:t>
            </w:r>
          </w:p>
        </w:tc>
        <w:tc>
          <w:tcPr>
            <w:tcW w:w="1222" w:type="dxa"/>
            <w:vAlign w:val="center"/>
          </w:tcPr>
          <w:p w:rsidR="00E31AD3" w:rsidRPr="00E31AD3" w:rsidRDefault="00E31AD3" w:rsidP="00E31AD3">
            <w:pPr>
              <w:jc w:val="right"/>
              <w:rPr>
                <w:rFonts w:cstheme="minorHAnsi"/>
                <w:sz w:val="20"/>
                <w:szCs w:val="20"/>
              </w:rPr>
            </w:pPr>
            <w:r w:rsidRPr="00E31AD3">
              <w:rPr>
                <w:rFonts w:cstheme="minorHAnsi"/>
                <w:sz w:val="20"/>
                <w:szCs w:val="20"/>
              </w:rPr>
              <w:t>1 412 500</w:t>
            </w:r>
          </w:p>
        </w:tc>
        <w:tc>
          <w:tcPr>
            <w:tcW w:w="1345" w:type="dxa"/>
            <w:vAlign w:val="center"/>
          </w:tcPr>
          <w:p w:rsidR="00E31AD3" w:rsidRPr="00E31AD3" w:rsidRDefault="00412DA5" w:rsidP="00E31AD3">
            <w:pPr>
              <w:jc w:val="right"/>
              <w:rPr>
                <w:rFonts w:cstheme="minorHAnsi"/>
                <w:sz w:val="20"/>
                <w:szCs w:val="20"/>
              </w:rPr>
            </w:pPr>
            <w:r>
              <w:rPr>
                <w:rFonts w:cstheme="minorHAnsi"/>
                <w:sz w:val="20"/>
                <w:szCs w:val="20"/>
              </w:rPr>
              <w:t>9</w:t>
            </w:r>
            <w:r w:rsidR="00E31AD3" w:rsidRPr="00E31AD3">
              <w:rPr>
                <w:rFonts w:cstheme="minorHAnsi"/>
                <w:sz w:val="20"/>
                <w:szCs w:val="20"/>
              </w:rPr>
              <w:t>12 500</w:t>
            </w:r>
          </w:p>
        </w:tc>
        <w:tc>
          <w:tcPr>
            <w:tcW w:w="1276" w:type="dxa"/>
            <w:vAlign w:val="center"/>
          </w:tcPr>
          <w:p w:rsidR="00E31AD3" w:rsidRPr="00E31AD3" w:rsidRDefault="005838D1" w:rsidP="00E31AD3">
            <w:pPr>
              <w:jc w:val="right"/>
              <w:rPr>
                <w:rFonts w:cstheme="minorHAnsi"/>
                <w:sz w:val="20"/>
                <w:szCs w:val="20"/>
              </w:rPr>
            </w:pPr>
            <w:r>
              <w:rPr>
                <w:rFonts w:cstheme="minorHAnsi"/>
                <w:sz w:val="20"/>
                <w:szCs w:val="20"/>
              </w:rPr>
              <w:t>9</w:t>
            </w:r>
            <w:r w:rsidR="00E31AD3" w:rsidRPr="00E31AD3">
              <w:rPr>
                <w:rFonts w:cstheme="minorHAnsi"/>
                <w:sz w:val="20"/>
                <w:szCs w:val="20"/>
              </w:rPr>
              <w:t>12 500</w:t>
            </w:r>
          </w:p>
        </w:tc>
      </w:tr>
      <w:tr w:rsidR="00E31AD3" w:rsidTr="00E31AD3">
        <w:tc>
          <w:tcPr>
            <w:tcW w:w="3085" w:type="dxa"/>
            <w:shd w:val="clear" w:color="auto" w:fill="FFFF00"/>
          </w:tcPr>
          <w:p w:rsidR="00E31AD3" w:rsidRPr="008332D6" w:rsidRDefault="00E31AD3" w:rsidP="007E5786">
            <w:pPr>
              <w:rPr>
                <w:b/>
              </w:rPr>
            </w:pPr>
            <w:r w:rsidRPr="008332D6">
              <w:rPr>
                <w:b/>
              </w:rPr>
              <w:t>Běžné výdaje</w:t>
            </w:r>
          </w:p>
        </w:tc>
        <w:tc>
          <w:tcPr>
            <w:tcW w:w="1276" w:type="dxa"/>
            <w:shd w:val="clear" w:color="auto" w:fill="FFFF00"/>
            <w:vAlign w:val="center"/>
          </w:tcPr>
          <w:p w:rsidR="00E31AD3" w:rsidRPr="003E4336" w:rsidRDefault="00E31AD3" w:rsidP="003E4336">
            <w:pPr>
              <w:jc w:val="right"/>
              <w:rPr>
                <w:b/>
                <w:sz w:val="20"/>
                <w:szCs w:val="20"/>
              </w:rPr>
            </w:pPr>
            <w:r>
              <w:rPr>
                <w:b/>
                <w:sz w:val="20"/>
                <w:szCs w:val="20"/>
              </w:rPr>
              <w:t>9 212 274</w:t>
            </w:r>
          </w:p>
        </w:tc>
        <w:tc>
          <w:tcPr>
            <w:tcW w:w="1260" w:type="dxa"/>
            <w:shd w:val="clear" w:color="auto" w:fill="FFFF00"/>
            <w:vAlign w:val="center"/>
          </w:tcPr>
          <w:p w:rsidR="00E31AD3" w:rsidRPr="00A53BA6" w:rsidRDefault="00AE15E3" w:rsidP="00A53BA6">
            <w:pPr>
              <w:jc w:val="right"/>
              <w:rPr>
                <w:b/>
                <w:sz w:val="20"/>
                <w:szCs w:val="20"/>
              </w:rPr>
            </w:pPr>
            <w:r>
              <w:rPr>
                <w:b/>
                <w:sz w:val="20"/>
                <w:szCs w:val="20"/>
              </w:rPr>
              <w:t>9</w:t>
            </w:r>
            <w:r w:rsidR="00E31AD3">
              <w:rPr>
                <w:b/>
                <w:sz w:val="20"/>
                <w:szCs w:val="20"/>
              </w:rPr>
              <w:t> 426 831</w:t>
            </w:r>
          </w:p>
        </w:tc>
        <w:tc>
          <w:tcPr>
            <w:tcW w:w="1222" w:type="dxa"/>
            <w:shd w:val="clear" w:color="auto" w:fill="FFFF00"/>
            <w:vAlign w:val="center"/>
          </w:tcPr>
          <w:p w:rsidR="00E31AD3" w:rsidRPr="00E31AD3" w:rsidRDefault="009665CF" w:rsidP="00E31AD3">
            <w:pPr>
              <w:jc w:val="right"/>
              <w:rPr>
                <w:rFonts w:cstheme="minorHAnsi"/>
                <w:b/>
                <w:sz w:val="20"/>
                <w:szCs w:val="20"/>
              </w:rPr>
            </w:pPr>
            <w:r>
              <w:rPr>
                <w:rFonts w:cstheme="minorHAnsi"/>
                <w:b/>
                <w:sz w:val="20"/>
                <w:szCs w:val="20"/>
              </w:rPr>
              <w:t>11</w:t>
            </w:r>
            <w:r w:rsidR="00AE15E3">
              <w:rPr>
                <w:rFonts w:cstheme="minorHAnsi"/>
                <w:b/>
                <w:sz w:val="20"/>
                <w:szCs w:val="20"/>
              </w:rPr>
              <w:t xml:space="preserve"> 8</w:t>
            </w:r>
            <w:r w:rsidR="00E31AD3" w:rsidRPr="00E31AD3">
              <w:rPr>
                <w:rFonts w:cstheme="minorHAnsi"/>
                <w:b/>
                <w:sz w:val="20"/>
                <w:szCs w:val="20"/>
              </w:rPr>
              <w:t>26 831</w:t>
            </w:r>
          </w:p>
        </w:tc>
        <w:tc>
          <w:tcPr>
            <w:tcW w:w="1345" w:type="dxa"/>
            <w:shd w:val="clear" w:color="auto" w:fill="FFFF00"/>
            <w:vAlign w:val="center"/>
          </w:tcPr>
          <w:p w:rsidR="00E31AD3" w:rsidRPr="00E31AD3" w:rsidRDefault="009665CF" w:rsidP="00E31AD3">
            <w:pPr>
              <w:jc w:val="right"/>
              <w:rPr>
                <w:rFonts w:cstheme="minorHAnsi"/>
                <w:b/>
                <w:sz w:val="20"/>
                <w:szCs w:val="20"/>
              </w:rPr>
            </w:pPr>
            <w:r>
              <w:rPr>
                <w:rFonts w:cstheme="minorHAnsi"/>
                <w:b/>
                <w:sz w:val="20"/>
                <w:szCs w:val="20"/>
              </w:rPr>
              <w:t>9</w:t>
            </w:r>
            <w:r w:rsidR="005838D1">
              <w:rPr>
                <w:rFonts w:cstheme="minorHAnsi"/>
                <w:b/>
                <w:sz w:val="20"/>
                <w:szCs w:val="20"/>
              </w:rPr>
              <w:t xml:space="preserve"> 3</w:t>
            </w:r>
            <w:r w:rsidR="00E31AD3" w:rsidRPr="00E31AD3">
              <w:rPr>
                <w:rFonts w:cstheme="minorHAnsi"/>
                <w:b/>
                <w:sz w:val="20"/>
                <w:szCs w:val="20"/>
              </w:rPr>
              <w:t>26 831</w:t>
            </w:r>
          </w:p>
        </w:tc>
        <w:tc>
          <w:tcPr>
            <w:tcW w:w="1276" w:type="dxa"/>
            <w:shd w:val="clear" w:color="auto" w:fill="FFFF00"/>
            <w:vAlign w:val="center"/>
          </w:tcPr>
          <w:p w:rsidR="00E31AD3" w:rsidRPr="00E31AD3" w:rsidRDefault="009665CF" w:rsidP="00E31AD3">
            <w:pPr>
              <w:jc w:val="right"/>
              <w:rPr>
                <w:rFonts w:cstheme="minorHAnsi"/>
                <w:b/>
                <w:sz w:val="20"/>
                <w:szCs w:val="20"/>
              </w:rPr>
            </w:pPr>
            <w:r>
              <w:rPr>
                <w:rFonts w:cstheme="minorHAnsi"/>
                <w:b/>
                <w:sz w:val="20"/>
                <w:szCs w:val="20"/>
              </w:rPr>
              <w:t>9</w:t>
            </w:r>
            <w:r w:rsidR="005838D1">
              <w:rPr>
                <w:rFonts w:cstheme="minorHAnsi"/>
                <w:b/>
                <w:sz w:val="20"/>
                <w:szCs w:val="20"/>
              </w:rPr>
              <w:t xml:space="preserve"> 3</w:t>
            </w:r>
            <w:r w:rsidR="00E31AD3" w:rsidRPr="00E31AD3">
              <w:rPr>
                <w:rFonts w:cstheme="minorHAnsi"/>
                <w:b/>
                <w:sz w:val="20"/>
                <w:szCs w:val="20"/>
              </w:rPr>
              <w:t>26 831</w:t>
            </w:r>
          </w:p>
        </w:tc>
      </w:tr>
      <w:tr w:rsidR="00E31AD3" w:rsidTr="00E31AD3">
        <w:tc>
          <w:tcPr>
            <w:tcW w:w="3085" w:type="dxa"/>
            <w:shd w:val="clear" w:color="auto" w:fill="FFFF00"/>
          </w:tcPr>
          <w:p w:rsidR="00E31AD3" w:rsidRPr="008332D6" w:rsidRDefault="00E31AD3" w:rsidP="007E5786">
            <w:pPr>
              <w:rPr>
                <w:b/>
              </w:rPr>
            </w:pPr>
            <w:r w:rsidRPr="008332D6">
              <w:rPr>
                <w:b/>
              </w:rPr>
              <w:t>Kapitálové výdaje</w:t>
            </w:r>
          </w:p>
        </w:tc>
        <w:tc>
          <w:tcPr>
            <w:tcW w:w="1276" w:type="dxa"/>
            <w:shd w:val="clear" w:color="auto" w:fill="FFFF00"/>
            <w:vAlign w:val="center"/>
          </w:tcPr>
          <w:p w:rsidR="00E31AD3" w:rsidRPr="003E4336" w:rsidRDefault="00E31AD3" w:rsidP="003E4336">
            <w:pPr>
              <w:jc w:val="right"/>
              <w:rPr>
                <w:b/>
                <w:sz w:val="20"/>
                <w:szCs w:val="20"/>
              </w:rPr>
            </w:pPr>
            <w:r>
              <w:rPr>
                <w:b/>
                <w:sz w:val="20"/>
                <w:szCs w:val="20"/>
              </w:rPr>
              <w:t>518 026</w:t>
            </w:r>
          </w:p>
        </w:tc>
        <w:tc>
          <w:tcPr>
            <w:tcW w:w="1260" w:type="dxa"/>
            <w:shd w:val="clear" w:color="auto" w:fill="FFFF00"/>
            <w:vAlign w:val="center"/>
          </w:tcPr>
          <w:p w:rsidR="00E31AD3" w:rsidRPr="00A53BA6" w:rsidRDefault="00E31AD3" w:rsidP="00A53BA6">
            <w:pPr>
              <w:jc w:val="right"/>
              <w:rPr>
                <w:b/>
                <w:sz w:val="20"/>
                <w:szCs w:val="20"/>
              </w:rPr>
            </w:pPr>
            <w:r>
              <w:rPr>
                <w:b/>
                <w:sz w:val="20"/>
                <w:szCs w:val="20"/>
              </w:rPr>
              <w:t>1 310 000</w:t>
            </w:r>
          </w:p>
        </w:tc>
        <w:tc>
          <w:tcPr>
            <w:tcW w:w="1222" w:type="dxa"/>
            <w:shd w:val="clear" w:color="auto" w:fill="FFFF00"/>
            <w:vAlign w:val="center"/>
          </w:tcPr>
          <w:p w:rsidR="00E31AD3" w:rsidRPr="00E31AD3" w:rsidRDefault="00E31AD3" w:rsidP="00E31AD3">
            <w:pPr>
              <w:jc w:val="right"/>
              <w:rPr>
                <w:rFonts w:cstheme="minorHAnsi"/>
                <w:b/>
                <w:sz w:val="20"/>
                <w:szCs w:val="20"/>
              </w:rPr>
            </w:pPr>
            <w:r w:rsidRPr="00E31AD3">
              <w:rPr>
                <w:rFonts w:cstheme="minorHAnsi"/>
                <w:b/>
                <w:sz w:val="20"/>
                <w:szCs w:val="20"/>
              </w:rPr>
              <w:t>1 310 000</w:t>
            </w:r>
          </w:p>
        </w:tc>
        <w:tc>
          <w:tcPr>
            <w:tcW w:w="1345" w:type="dxa"/>
            <w:shd w:val="clear" w:color="auto" w:fill="FFFF00"/>
            <w:vAlign w:val="center"/>
          </w:tcPr>
          <w:p w:rsidR="00E31AD3" w:rsidRPr="00E31AD3" w:rsidRDefault="00E31AD3" w:rsidP="00E31AD3">
            <w:pPr>
              <w:jc w:val="right"/>
              <w:rPr>
                <w:rFonts w:cstheme="minorHAnsi"/>
                <w:b/>
                <w:sz w:val="20"/>
                <w:szCs w:val="20"/>
              </w:rPr>
            </w:pPr>
            <w:r w:rsidRPr="00E31AD3">
              <w:rPr>
                <w:rFonts w:cstheme="minorHAnsi"/>
                <w:b/>
                <w:sz w:val="20"/>
                <w:szCs w:val="20"/>
              </w:rPr>
              <w:t>1 310 000</w:t>
            </w:r>
          </w:p>
        </w:tc>
        <w:tc>
          <w:tcPr>
            <w:tcW w:w="1276" w:type="dxa"/>
            <w:shd w:val="clear" w:color="auto" w:fill="FFFF00"/>
            <w:vAlign w:val="center"/>
          </w:tcPr>
          <w:p w:rsidR="00E31AD3" w:rsidRPr="00E31AD3" w:rsidRDefault="00E31AD3" w:rsidP="00E31AD3">
            <w:pPr>
              <w:jc w:val="right"/>
              <w:rPr>
                <w:rFonts w:cstheme="minorHAnsi"/>
                <w:b/>
                <w:sz w:val="20"/>
                <w:szCs w:val="20"/>
              </w:rPr>
            </w:pPr>
            <w:r w:rsidRPr="00E31AD3">
              <w:rPr>
                <w:rFonts w:cstheme="minorHAnsi"/>
                <w:b/>
                <w:sz w:val="20"/>
                <w:szCs w:val="20"/>
              </w:rPr>
              <w:t>1 310 000</w:t>
            </w:r>
          </w:p>
        </w:tc>
      </w:tr>
      <w:tr w:rsidR="00E31AD3" w:rsidRPr="003D0F9E" w:rsidTr="00E31AD3">
        <w:tc>
          <w:tcPr>
            <w:tcW w:w="3085" w:type="dxa"/>
            <w:shd w:val="clear" w:color="auto" w:fill="FFC000"/>
          </w:tcPr>
          <w:p w:rsidR="00E31AD3" w:rsidRPr="003D0F9E" w:rsidRDefault="00E31AD3" w:rsidP="007E5786">
            <w:pPr>
              <w:rPr>
                <w:b/>
              </w:rPr>
            </w:pPr>
            <w:r w:rsidRPr="003D0F9E">
              <w:rPr>
                <w:b/>
              </w:rPr>
              <w:t>Celkem výdaje</w:t>
            </w:r>
          </w:p>
        </w:tc>
        <w:tc>
          <w:tcPr>
            <w:tcW w:w="1276" w:type="dxa"/>
            <w:shd w:val="clear" w:color="auto" w:fill="FFC000"/>
            <w:vAlign w:val="center"/>
          </w:tcPr>
          <w:p w:rsidR="00E31AD3" w:rsidRPr="003E4336" w:rsidRDefault="00E31AD3" w:rsidP="003E4336">
            <w:pPr>
              <w:jc w:val="right"/>
              <w:rPr>
                <w:b/>
                <w:sz w:val="20"/>
                <w:szCs w:val="20"/>
              </w:rPr>
            </w:pPr>
            <w:r>
              <w:rPr>
                <w:b/>
                <w:sz w:val="20"/>
                <w:szCs w:val="20"/>
              </w:rPr>
              <w:t>9 730 300</w:t>
            </w:r>
          </w:p>
        </w:tc>
        <w:tc>
          <w:tcPr>
            <w:tcW w:w="1260" w:type="dxa"/>
            <w:shd w:val="clear" w:color="auto" w:fill="FFC000"/>
            <w:vAlign w:val="center"/>
          </w:tcPr>
          <w:p w:rsidR="00E31AD3" w:rsidRPr="00A53BA6" w:rsidRDefault="00AE15E3" w:rsidP="00A53BA6">
            <w:pPr>
              <w:jc w:val="right"/>
              <w:rPr>
                <w:b/>
                <w:sz w:val="20"/>
                <w:szCs w:val="20"/>
              </w:rPr>
            </w:pPr>
            <w:r>
              <w:rPr>
                <w:b/>
                <w:sz w:val="20"/>
                <w:szCs w:val="20"/>
              </w:rPr>
              <w:t>10</w:t>
            </w:r>
            <w:r w:rsidR="00E31AD3">
              <w:rPr>
                <w:b/>
                <w:sz w:val="20"/>
                <w:szCs w:val="20"/>
              </w:rPr>
              <w:t> 736 831</w:t>
            </w:r>
          </w:p>
        </w:tc>
        <w:tc>
          <w:tcPr>
            <w:tcW w:w="1222" w:type="dxa"/>
            <w:shd w:val="clear" w:color="auto" w:fill="FFC000"/>
            <w:vAlign w:val="center"/>
          </w:tcPr>
          <w:p w:rsidR="00E31AD3" w:rsidRPr="00E31AD3" w:rsidRDefault="009665CF" w:rsidP="00E31AD3">
            <w:pPr>
              <w:jc w:val="right"/>
              <w:rPr>
                <w:rFonts w:cstheme="minorHAnsi"/>
                <w:b/>
                <w:sz w:val="20"/>
                <w:szCs w:val="20"/>
              </w:rPr>
            </w:pPr>
            <w:r>
              <w:rPr>
                <w:rFonts w:cstheme="minorHAnsi"/>
                <w:b/>
                <w:sz w:val="20"/>
                <w:szCs w:val="20"/>
              </w:rPr>
              <w:t>13</w:t>
            </w:r>
            <w:r w:rsidR="00AE15E3">
              <w:rPr>
                <w:rFonts w:cstheme="minorHAnsi"/>
                <w:b/>
                <w:sz w:val="20"/>
                <w:szCs w:val="20"/>
              </w:rPr>
              <w:t xml:space="preserve"> 1</w:t>
            </w:r>
            <w:r w:rsidR="00E31AD3" w:rsidRPr="00E31AD3">
              <w:rPr>
                <w:rFonts w:cstheme="minorHAnsi"/>
                <w:b/>
                <w:sz w:val="20"/>
                <w:szCs w:val="20"/>
              </w:rPr>
              <w:t>36 831</w:t>
            </w:r>
          </w:p>
        </w:tc>
        <w:tc>
          <w:tcPr>
            <w:tcW w:w="1345" w:type="dxa"/>
            <w:shd w:val="clear" w:color="auto" w:fill="FFC000"/>
            <w:vAlign w:val="center"/>
          </w:tcPr>
          <w:p w:rsidR="00E31AD3" w:rsidRPr="00E31AD3" w:rsidRDefault="005838D1" w:rsidP="00E31AD3">
            <w:pPr>
              <w:jc w:val="right"/>
              <w:rPr>
                <w:rFonts w:cstheme="minorHAnsi"/>
                <w:b/>
                <w:sz w:val="20"/>
                <w:szCs w:val="20"/>
              </w:rPr>
            </w:pPr>
            <w:r>
              <w:rPr>
                <w:rFonts w:cstheme="minorHAnsi"/>
                <w:b/>
                <w:sz w:val="20"/>
                <w:szCs w:val="20"/>
              </w:rPr>
              <w:t>10 6</w:t>
            </w:r>
            <w:r w:rsidR="00E31AD3" w:rsidRPr="00E31AD3">
              <w:rPr>
                <w:rFonts w:cstheme="minorHAnsi"/>
                <w:b/>
                <w:sz w:val="20"/>
                <w:szCs w:val="20"/>
              </w:rPr>
              <w:t>36 831</w:t>
            </w:r>
          </w:p>
        </w:tc>
        <w:tc>
          <w:tcPr>
            <w:tcW w:w="1276" w:type="dxa"/>
            <w:shd w:val="clear" w:color="auto" w:fill="FFC000"/>
            <w:vAlign w:val="center"/>
          </w:tcPr>
          <w:p w:rsidR="00E31AD3" w:rsidRPr="00E31AD3" w:rsidRDefault="005838D1" w:rsidP="00E31AD3">
            <w:pPr>
              <w:jc w:val="right"/>
              <w:rPr>
                <w:rFonts w:cstheme="minorHAnsi"/>
                <w:b/>
                <w:sz w:val="20"/>
                <w:szCs w:val="20"/>
              </w:rPr>
            </w:pPr>
            <w:r>
              <w:rPr>
                <w:rFonts w:cstheme="minorHAnsi"/>
                <w:b/>
                <w:sz w:val="20"/>
                <w:szCs w:val="20"/>
              </w:rPr>
              <w:t>10 6</w:t>
            </w:r>
            <w:r w:rsidR="00E31AD3" w:rsidRPr="00E31AD3">
              <w:rPr>
                <w:rFonts w:cstheme="minorHAnsi"/>
                <w:b/>
                <w:sz w:val="20"/>
                <w:szCs w:val="20"/>
              </w:rPr>
              <w:t>36 831</w:t>
            </w:r>
          </w:p>
        </w:tc>
      </w:tr>
    </w:tbl>
    <w:p w:rsidR="00157F81" w:rsidRPr="003D0F9E" w:rsidRDefault="00157F81" w:rsidP="007E5786">
      <w:pPr>
        <w:rPr>
          <w:b/>
        </w:rPr>
      </w:pPr>
    </w:p>
    <w:p w:rsidR="00157F81" w:rsidRDefault="00157F81" w:rsidP="007E5786"/>
    <w:p w:rsidR="00157F81" w:rsidRDefault="00157F81" w:rsidP="007E5786"/>
    <w:p w:rsidR="00157F81" w:rsidRDefault="00157F81" w:rsidP="007E5786"/>
    <w:p w:rsidR="00157F81" w:rsidRDefault="00157F81" w:rsidP="007E5786"/>
    <w:p w:rsidR="00157F81" w:rsidRDefault="00157F81" w:rsidP="007E5786"/>
    <w:p w:rsidR="007E5786" w:rsidRPr="007E5786" w:rsidRDefault="007E5786" w:rsidP="007E5786">
      <w:pPr>
        <w:rPr>
          <w:b/>
        </w:rPr>
      </w:pPr>
      <w:r w:rsidRPr="007E5786">
        <w:rPr>
          <w:b/>
        </w:rPr>
        <w:t xml:space="preserve"> </w:t>
      </w:r>
    </w:p>
    <w:p w:rsidR="00395C1C" w:rsidRDefault="00395C1C" w:rsidP="00A13F31"/>
    <w:p w:rsidR="00E53F15" w:rsidRPr="00E53F15" w:rsidRDefault="00E53F15" w:rsidP="00A13F31"/>
    <w:p w:rsidR="00A13F31" w:rsidRPr="00A13F31" w:rsidRDefault="00A13F31">
      <w:pPr>
        <w:rPr>
          <w:b/>
        </w:rPr>
      </w:pPr>
    </w:p>
    <w:p w:rsidR="00B04A97" w:rsidRDefault="00B04A97">
      <w:pPr>
        <w:rPr>
          <w:b/>
          <w:color w:val="002060"/>
          <w:sz w:val="28"/>
          <w:szCs w:val="28"/>
        </w:rPr>
      </w:pPr>
    </w:p>
    <w:p w:rsidR="00B04A97" w:rsidRDefault="00B04A97">
      <w:pPr>
        <w:rPr>
          <w:b/>
          <w:color w:val="002060"/>
          <w:sz w:val="28"/>
          <w:szCs w:val="28"/>
        </w:rPr>
      </w:pPr>
    </w:p>
    <w:p w:rsidR="006725BE" w:rsidRDefault="006725BE">
      <w:pPr>
        <w:rPr>
          <w:b/>
          <w:color w:val="002060"/>
          <w:sz w:val="28"/>
          <w:szCs w:val="28"/>
        </w:rPr>
      </w:pPr>
      <w:bookmarkStart w:id="0" w:name="_GoBack"/>
      <w:bookmarkEnd w:id="0"/>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Default="00B04A97">
      <w:pPr>
        <w:rPr>
          <w:b/>
          <w:color w:val="002060"/>
          <w:sz w:val="28"/>
          <w:szCs w:val="28"/>
        </w:rPr>
      </w:pPr>
    </w:p>
    <w:p w:rsidR="00B04A97" w:rsidRPr="00B04A97" w:rsidRDefault="00B04A97">
      <w:pPr>
        <w:rPr>
          <w:b/>
          <w:color w:val="002060"/>
          <w:sz w:val="28"/>
          <w:szCs w:val="28"/>
        </w:rPr>
      </w:pPr>
    </w:p>
    <w:sectPr w:rsidR="00B04A97" w:rsidRPr="00B04A97" w:rsidSect="00D70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12C"/>
    <w:multiLevelType w:val="hybridMultilevel"/>
    <w:tmpl w:val="44C4A4B2"/>
    <w:lvl w:ilvl="0" w:tplc="64D0E3EA">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6356F01"/>
    <w:multiLevelType w:val="hybridMultilevel"/>
    <w:tmpl w:val="A002F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5275FE8"/>
    <w:multiLevelType w:val="hybridMultilevel"/>
    <w:tmpl w:val="1A186F6E"/>
    <w:lvl w:ilvl="0" w:tplc="04050001">
      <w:start w:val="1"/>
      <w:numFmt w:val="bullet"/>
      <w:lvlText w:val=""/>
      <w:lvlJc w:val="left"/>
      <w:pPr>
        <w:ind w:left="965" w:hanging="360"/>
      </w:pPr>
      <w:rPr>
        <w:rFonts w:ascii="Symbol" w:hAnsi="Symbol" w:hint="default"/>
      </w:rPr>
    </w:lvl>
    <w:lvl w:ilvl="1" w:tplc="04050003" w:tentative="1">
      <w:start w:val="1"/>
      <w:numFmt w:val="bullet"/>
      <w:lvlText w:val="o"/>
      <w:lvlJc w:val="left"/>
      <w:pPr>
        <w:ind w:left="1685" w:hanging="360"/>
      </w:pPr>
      <w:rPr>
        <w:rFonts w:ascii="Courier New" w:hAnsi="Courier New" w:cs="Courier New" w:hint="default"/>
      </w:rPr>
    </w:lvl>
    <w:lvl w:ilvl="2" w:tplc="04050005" w:tentative="1">
      <w:start w:val="1"/>
      <w:numFmt w:val="bullet"/>
      <w:lvlText w:val=""/>
      <w:lvlJc w:val="left"/>
      <w:pPr>
        <w:ind w:left="2405" w:hanging="360"/>
      </w:pPr>
      <w:rPr>
        <w:rFonts w:ascii="Wingdings" w:hAnsi="Wingdings" w:hint="default"/>
      </w:rPr>
    </w:lvl>
    <w:lvl w:ilvl="3" w:tplc="04050001" w:tentative="1">
      <w:start w:val="1"/>
      <w:numFmt w:val="bullet"/>
      <w:lvlText w:val=""/>
      <w:lvlJc w:val="left"/>
      <w:pPr>
        <w:ind w:left="3125" w:hanging="360"/>
      </w:pPr>
      <w:rPr>
        <w:rFonts w:ascii="Symbol" w:hAnsi="Symbol" w:hint="default"/>
      </w:rPr>
    </w:lvl>
    <w:lvl w:ilvl="4" w:tplc="04050003" w:tentative="1">
      <w:start w:val="1"/>
      <w:numFmt w:val="bullet"/>
      <w:lvlText w:val="o"/>
      <w:lvlJc w:val="left"/>
      <w:pPr>
        <w:ind w:left="3845" w:hanging="360"/>
      </w:pPr>
      <w:rPr>
        <w:rFonts w:ascii="Courier New" w:hAnsi="Courier New" w:cs="Courier New" w:hint="default"/>
      </w:rPr>
    </w:lvl>
    <w:lvl w:ilvl="5" w:tplc="04050005" w:tentative="1">
      <w:start w:val="1"/>
      <w:numFmt w:val="bullet"/>
      <w:lvlText w:val=""/>
      <w:lvlJc w:val="left"/>
      <w:pPr>
        <w:ind w:left="4565" w:hanging="360"/>
      </w:pPr>
      <w:rPr>
        <w:rFonts w:ascii="Wingdings" w:hAnsi="Wingdings" w:hint="default"/>
      </w:rPr>
    </w:lvl>
    <w:lvl w:ilvl="6" w:tplc="04050001" w:tentative="1">
      <w:start w:val="1"/>
      <w:numFmt w:val="bullet"/>
      <w:lvlText w:val=""/>
      <w:lvlJc w:val="left"/>
      <w:pPr>
        <w:ind w:left="5285" w:hanging="360"/>
      </w:pPr>
      <w:rPr>
        <w:rFonts w:ascii="Symbol" w:hAnsi="Symbol" w:hint="default"/>
      </w:rPr>
    </w:lvl>
    <w:lvl w:ilvl="7" w:tplc="04050003" w:tentative="1">
      <w:start w:val="1"/>
      <w:numFmt w:val="bullet"/>
      <w:lvlText w:val="o"/>
      <w:lvlJc w:val="left"/>
      <w:pPr>
        <w:ind w:left="6005" w:hanging="360"/>
      </w:pPr>
      <w:rPr>
        <w:rFonts w:ascii="Courier New" w:hAnsi="Courier New" w:cs="Courier New" w:hint="default"/>
      </w:rPr>
    </w:lvl>
    <w:lvl w:ilvl="8" w:tplc="04050005" w:tentative="1">
      <w:start w:val="1"/>
      <w:numFmt w:val="bullet"/>
      <w:lvlText w:val=""/>
      <w:lvlJc w:val="left"/>
      <w:pPr>
        <w:ind w:left="6725" w:hanging="360"/>
      </w:pPr>
      <w:rPr>
        <w:rFonts w:ascii="Wingdings" w:hAnsi="Wingdings" w:hint="default"/>
      </w:rPr>
    </w:lvl>
  </w:abstractNum>
  <w:abstractNum w:abstractNumId="3">
    <w:nsid w:val="69523B8D"/>
    <w:multiLevelType w:val="hybridMultilevel"/>
    <w:tmpl w:val="89C242DA"/>
    <w:lvl w:ilvl="0" w:tplc="64D0E3EA">
      <w:start w:val="3"/>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7C796E7E"/>
    <w:multiLevelType w:val="hybridMultilevel"/>
    <w:tmpl w:val="41B64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16"/>
    <w:rsid w:val="00001716"/>
    <w:rsid w:val="00026297"/>
    <w:rsid w:val="000A40DE"/>
    <w:rsid w:val="00104376"/>
    <w:rsid w:val="00106C6B"/>
    <w:rsid w:val="0014607A"/>
    <w:rsid w:val="00157F81"/>
    <w:rsid w:val="00193932"/>
    <w:rsid w:val="003612D8"/>
    <w:rsid w:val="00395C1C"/>
    <w:rsid w:val="003A472B"/>
    <w:rsid w:val="003D0F9E"/>
    <w:rsid w:val="003E4336"/>
    <w:rsid w:val="00412DA5"/>
    <w:rsid w:val="004416F3"/>
    <w:rsid w:val="00443B93"/>
    <w:rsid w:val="0049011E"/>
    <w:rsid w:val="00493B97"/>
    <w:rsid w:val="004A35D4"/>
    <w:rsid w:val="004B45D6"/>
    <w:rsid w:val="004B767C"/>
    <w:rsid w:val="004E15D0"/>
    <w:rsid w:val="00505DF6"/>
    <w:rsid w:val="00507D11"/>
    <w:rsid w:val="0053497F"/>
    <w:rsid w:val="005455DF"/>
    <w:rsid w:val="005627D5"/>
    <w:rsid w:val="0058022F"/>
    <w:rsid w:val="005838D1"/>
    <w:rsid w:val="00604C53"/>
    <w:rsid w:val="006725BE"/>
    <w:rsid w:val="006755EC"/>
    <w:rsid w:val="006860C4"/>
    <w:rsid w:val="00687E52"/>
    <w:rsid w:val="006B163D"/>
    <w:rsid w:val="007C1508"/>
    <w:rsid w:val="007C380D"/>
    <w:rsid w:val="007C3D93"/>
    <w:rsid w:val="007E5786"/>
    <w:rsid w:val="007F2CF0"/>
    <w:rsid w:val="008332D6"/>
    <w:rsid w:val="0083651B"/>
    <w:rsid w:val="008E0BC6"/>
    <w:rsid w:val="00921566"/>
    <w:rsid w:val="0092383A"/>
    <w:rsid w:val="009665CF"/>
    <w:rsid w:val="00974C9C"/>
    <w:rsid w:val="009C4FC4"/>
    <w:rsid w:val="009E3E5D"/>
    <w:rsid w:val="00A13F31"/>
    <w:rsid w:val="00A53BA6"/>
    <w:rsid w:val="00A675A6"/>
    <w:rsid w:val="00AE15E3"/>
    <w:rsid w:val="00AF0762"/>
    <w:rsid w:val="00B04A97"/>
    <w:rsid w:val="00B515BC"/>
    <w:rsid w:val="00B80F14"/>
    <w:rsid w:val="00C07EA6"/>
    <w:rsid w:val="00C86D91"/>
    <w:rsid w:val="00C93EB4"/>
    <w:rsid w:val="00CB73DB"/>
    <w:rsid w:val="00CD5BA1"/>
    <w:rsid w:val="00D071C1"/>
    <w:rsid w:val="00D31733"/>
    <w:rsid w:val="00D709B5"/>
    <w:rsid w:val="00E00E60"/>
    <w:rsid w:val="00E31AD3"/>
    <w:rsid w:val="00E53F15"/>
    <w:rsid w:val="00EA3B58"/>
    <w:rsid w:val="00F0738B"/>
    <w:rsid w:val="00F17046"/>
    <w:rsid w:val="00F8550E"/>
    <w:rsid w:val="00FB6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3D93"/>
    <w:rPr>
      <w:sz w:val="24"/>
      <w:szCs w:val="24"/>
    </w:rPr>
  </w:style>
  <w:style w:type="paragraph" w:styleId="Nadpis1">
    <w:name w:val="heading 1"/>
    <w:basedOn w:val="Normln"/>
    <w:next w:val="Normln"/>
    <w:link w:val="Nadpis1Char"/>
    <w:uiPriority w:val="9"/>
    <w:qFormat/>
    <w:rsid w:val="007C3D93"/>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7C3D93"/>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7C3D93"/>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7C3D93"/>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7C3D93"/>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7C3D93"/>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7C3D93"/>
    <w:pPr>
      <w:spacing w:before="240" w:after="60"/>
      <w:outlineLvl w:val="6"/>
    </w:pPr>
  </w:style>
  <w:style w:type="paragraph" w:styleId="Nadpis8">
    <w:name w:val="heading 8"/>
    <w:basedOn w:val="Normln"/>
    <w:next w:val="Normln"/>
    <w:link w:val="Nadpis8Char"/>
    <w:uiPriority w:val="9"/>
    <w:semiHidden/>
    <w:unhideWhenUsed/>
    <w:qFormat/>
    <w:rsid w:val="007C3D93"/>
    <w:pPr>
      <w:spacing w:before="240" w:after="60"/>
      <w:outlineLvl w:val="7"/>
    </w:pPr>
    <w:rPr>
      <w:i/>
      <w:iCs/>
    </w:rPr>
  </w:style>
  <w:style w:type="paragraph" w:styleId="Nadpis9">
    <w:name w:val="heading 9"/>
    <w:basedOn w:val="Normln"/>
    <w:next w:val="Normln"/>
    <w:link w:val="Nadpis9Char"/>
    <w:uiPriority w:val="9"/>
    <w:semiHidden/>
    <w:unhideWhenUsed/>
    <w:qFormat/>
    <w:rsid w:val="007C3D93"/>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3D93"/>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7C3D93"/>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7C3D93"/>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7C3D93"/>
    <w:rPr>
      <w:b/>
      <w:bCs/>
      <w:sz w:val="28"/>
      <w:szCs w:val="28"/>
    </w:rPr>
  </w:style>
  <w:style w:type="character" w:customStyle="1" w:styleId="Nadpis5Char">
    <w:name w:val="Nadpis 5 Char"/>
    <w:basedOn w:val="Standardnpsmoodstavce"/>
    <w:link w:val="Nadpis5"/>
    <w:uiPriority w:val="9"/>
    <w:semiHidden/>
    <w:rsid w:val="007C3D93"/>
    <w:rPr>
      <w:b/>
      <w:bCs/>
      <w:i/>
      <w:iCs/>
      <w:sz w:val="26"/>
      <w:szCs w:val="26"/>
    </w:rPr>
  </w:style>
  <w:style w:type="character" w:customStyle="1" w:styleId="Nadpis6Char">
    <w:name w:val="Nadpis 6 Char"/>
    <w:basedOn w:val="Standardnpsmoodstavce"/>
    <w:link w:val="Nadpis6"/>
    <w:uiPriority w:val="9"/>
    <w:semiHidden/>
    <w:rsid w:val="007C3D93"/>
    <w:rPr>
      <w:b/>
      <w:bCs/>
    </w:rPr>
  </w:style>
  <w:style w:type="character" w:customStyle="1" w:styleId="Nadpis7Char">
    <w:name w:val="Nadpis 7 Char"/>
    <w:basedOn w:val="Standardnpsmoodstavce"/>
    <w:link w:val="Nadpis7"/>
    <w:uiPriority w:val="9"/>
    <w:semiHidden/>
    <w:rsid w:val="007C3D93"/>
    <w:rPr>
      <w:sz w:val="24"/>
      <w:szCs w:val="24"/>
    </w:rPr>
  </w:style>
  <w:style w:type="character" w:customStyle="1" w:styleId="Nadpis8Char">
    <w:name w:val="Nadpis 8 Char"/>
    <w:basedOn w:val="Standardnpsmoodstavce"/>
    <w:link w:val="Nadpis8"/>
    <w:uiPriority w:val="9"/>
    <w:semiHidden/>
    <w:rsid w:val="007C3D93"/>
    <w:rPr>
      <w:i/>
      <w:iCs/>
      <w:sz w:val="24"/>
      <w:szCs w:val="24"/>
    </w:rPr>
  </w:style>
  <w:style w:type="character" w:customStyle="1" w:styleId="Nadpis9Char">
    <w:name w:val="Nadpis 9 Char"/>
    <w:basedOn w:val="Standardnpsmoodstavce"/>
    <w:link w:val="Nadpis9"/>
    <w:uiPriority w:val="9"/>
    <w:semiHidden/>
    <w:rsid w:val="007C3D93"/>
    <w:rPr>
      <w:rFonts w:asciiTheme="majorHAnsi" w:eastAsiaTheme="majorEastAsia" w:hAnsiTheme="majorHAnsi"/>
    </w:rPr>
  </w:style>
  <w:style w:type="paragraph" w:styleId="Nzev">
    <w:name w:val="Title"/>
    <w:basedOn w:val="Normln"/>
    <w:next w:val="Normln"/>
    <w:link w:val="NzevChar"/>
    <w:uiPriority w:val="10"/>
    <w:qFormat/>
    <w:rsid w:val="007C3D93"/>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7C3D93"/>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7C3D93"/>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7C3D93"/>
    <w:rPr>
      <w:rFonts w:asciiTheme="majorHAnsi" w:eastAsiaTheme="majorEastAsia" w:hAnsiTheme="majorHAnsi"/>
      <w:sz w:val="24"/>
      <w:szCs w:val="24"/>
    </w:rPr>
  </w:style>
  <w:style w:type="character" w:styleId="Siln">
    <w:name w:val="Strong"/>
    <w:basedOn w:val="Standardnpsmoodstavce"/>
    <w:uiPriority w:val="22"/>
    <w:qFormat/>
    <w:rsid w:val="007C3D93"/>
    <w:rPr>
      <w:b/>
      <w:bCs/>
    </w:rPr>
  </w:style>
  <w:style w:type="character" w:styleId="Zvraznn">
    <w:name w:val="Emphasis"/>
    <w:basedOn w:val="Standardnpsmoodstavce"/>
    <w:uiPriority w:val="20"/>
    <w:qFormat/>
    <w:rsid w:val="007C3D93"/>
    <w:rPr>
      <w:rFonts w:asciiTheme="minorHAnsi" w:hAnsiTheme="minorHAnsi"/>
      <w:b/>
      <w:i/>
      <w:iCs/>
    </w:rPr>
  </w:style>
  <w:style w:type="paragraph" w:styleId="Bezmezer">
    <w:name w:val="No Spacing"/>
    <w:basedOn w:val="Normln"/>
    <w:uiPriority w:val="1"/>
    <w:qFormat/>
    <w:rsid w:val="007C3D93"/>
    <w:rPr>
      <w:szCs w:val="32"/>
    </w:rPr>
  </w:style>
  <w:style w:type="paragraph" w:styleId="Odstavecseseznamem">
    <w:name w:val="List Paragraph"/>
    <w:basedOn w:val="Normln"/>
    <w:uiPriority w:val="34"/>
    <w:qFormat/>
    <w:rsid w:val="007C3D93"/>
    <w:pPr>
      <w:ind w:left="720"/>
      <w:contextualSpacing/>
    </w:pPr>
  </w:style>
  <w:style w:type="paragraph" w:styleId="Citt">
    <w:name w:val="Quote"/>
    <w:basedOn w:val="Normln"/>
    <w:next w:val="Normln"/>
    <w:link w:val="CittChar"/>
    <w:uiPriority w:val="29"/>
    <w:qFormat/>
    <w:rsid w:val="007C3D93"/>
    <w:rPr>
      <w:i/>
    </w:rPr>
  </w:style>
  <w:style w:type="character" w:customStyle="1" w:styleId="CittChar">
    <w:name w:val="Citát Char"/>
    <w:basedOn w:val="Standardnpsmoodstavce"/>
    <w:link w:val="Citt"/>
    <w:uiPriority w:val="29"/>
    <w:rsid w:val="007C3D93"/>
    <w:rPr>
      <w:i/>
      <w:sz w:val="24"/>
      <w:szCs w:val="24"/>
    </w:rPr>
  </w:style>
  <w:style w:type="paragraph" w:styleId="Vrazncitt">
    <w:name w:val="Intense Quote"/>
    <w:basedOn w:val="Normln"/>
    <w:next w:val="Normln"/>
    <w:link w:val="VrazncittChar"/>
    <w:uiPriority w:val="30"/>
    <w:qFormat/>
    <w:rsid w:val="007C3D93"/>
    <w:pPr>
      <w:ind w:left="720" w:right="720"/>
    </w:pPr>
    <w:rPr>
      <w:b/>
      <w:i/>
      <w:szCs w:val="22"/>
    </w:rPr>
  </w:style>
  <w:style w:type="character" w:customStyle="1" w:styleId="VrazncittChar">
    <w:name w:val="Výrazný citát Char"/>
    <w:basedOn w:val="Standardnpsmoodstavce"/>
    <w:link w:val="Vrazncitt"/>
    <w:uiPriority w:val="30"/>
    <w:rsid w:val="007C3D93"/>
    <w:rPr>
      <w:b/>
      <w:i/>
      <w:sz w:val="24"/>
    </w:rPr>
  </w:style>
  <w:style w:type="character" w:styleId="Zdraznnjemn">
    <w:name w:val="Subtle Emphasis"/>
    <w:uiPriority w:val="19"/>
    <w:qFormat/>
    <w:rsid w:val="007C3D93"/>
    <w:rPr>
      <w:i/>
      <w:color w:val="5A5A5A" w:themeColor="text1" w:themeTint="A5"/>
    </w:rPr>
  </w:style>
  <w:style w:type="character" w:styleId="Zdraznnintenzivn">
    <w:name w:val="Intense Emphasis"/>
    <w:basedOn w:val="Standardnpsmoodstavce"/>
    <w:uiPriority w:val="21"/>
    <w:qFormat/>
    <w:rsid w:val="007C3D93"/>
    <w:rPr>
      <w:b/>
      <w:i/>
      <w:sz w:val="24"/>
      <w:szCs w:val="24"/>
      <w:u w:val="single"/>
    </w:rPr>
  </w:style>
  <w:style w:type="character" w:styleId="Odkazjemn">
    <w:name w:val="Subtle Reference"/>
    <w:basedOn w:val="Standardnpsmoodstavce"/>
    <w:uiPriority w:val="31"/>
    <w:qFormat/>
    <w:rsid w:val="007C3D93"/>
    <w:rPr>
      <w:sz w:val="24"/>
      <w:szCs w:val="24"/>
      <w:u w:val="single"/>
    </w:rPr>
  </w:style>
  <w:style w:type="character" w:styleId="Odkazintenzivn">
    <w:name w:val="Intense Reference"/>
    <w:basedOn w:val="Standardnpsmoodstavce"/>
    <w:uiPriority w:val="32"/>
    <w:qFormat/>
    <w:rsid w:val="007C3D93"/>
    <w:rPr>
      <w:b/>
      <w:sz w:val="24"/>
      <w:u w:val="single"/>
    </w:rPr>
  </w:style>
  <w:style w:type="character" w:styleId="Nzevknihy">
    <w:name w:val="Book Title"/>
    <w:basedOn w:val="Standardnpsmoodstavce"/>
    <w:uiPriority w:val="33"/>
    <w:qFormat/>
    <w:rsid w:val="007C3D93"/>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7C3D93"/>
    <w:pPr>
      <w:outlineLvl w:val="9"/>
    </w:pPr>
  </w:style>
  <w:style w:type="paragraph" w:styleId="Textbubliny">
    <w:name w:val="Balloon Text"/>
    <w:basedOn w:val="Normln"/>
    <w:link w:val="TextbublinyChar"/>
    <w:uiPriority w:val="99"/>
    <w:semiHidden/>
    <w:unhideWhenUsed/>
    <w:rsid w:val="00B04A97"/>
    <w:rPr>
      <w:rFonts w:ascii="Tahoma" w:hAnsi="Tahoma" w:cs="Tahoma"/>
      <w:sz w:val="16"/>
      <w:szCs w:val="16"/>
    </w:rPr>
  </w:style>
  <w:style w:type="character" w:customStyle="1" w:styleId="TextbublinyChar">
    <w:name w:val="Text bubliny Char"/>
    <w:basedOn w:val="Standardnpsmoodstavce"/>
    <w:link w:val="Textbubliny"/>
    <w:uiPriority w:val="99"/>
    <w:semiHidden/>
    <w:rsid w:val="00B04A97"/>
    <w:rPr>
      <w:rFonts w:ascii="Tahoma" w:hAnsi="Tahoma" w:cs="Tahoma"/>
      <w:sz w:val="16"/>
      <w:szCs w:val="16"/>
    </w:rPr>
  </w:style>
  <w:style w:type="table" w:styleId="Mkatabulky">
    <w:name w:val="Table Grid"/>
    <w:basedOn w:val="Normlntabulka"/>
    <w:uiPriority w:val="59"/>
    <w:rsid w:val="00E5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3D93"/>
    <w:rPr>
      <w:sz w:val="24"/>
      <w:szCs w:val="24"/>
    </w:rPr>
  </w:style>
  <w:style w:type="paragraph" w:styleId="Nadpis1">
    <w:name w:val="heading 1"/>
    <w:basedOn w:val="Normln"/>
    <w:next w:val="Normln"/>
    <w:link w:val="Nadpis1Char"/>
    <w:uiPriority w:val="9"/>
    <w:qFormat/>
    <w:rsid w:val="007C3D93"/>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7C3D93"/>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7C3D93"/>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7C3D93"/>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7C3D93"/>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7C3D93"/>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7C3D93"/>
    <w:pPr>
      <w:spacing w:before="240" w:after="60"/>
      <w:outlineLvl w:val="6"/>
    </w:pPr>
  </w:style>
  <w:style w:type="paragraph" w:styleId="Nadpis8">
    <w:name w:val="heading 8"/>
    <w:basedOn w:val="Normln"/>
    <w:next w:val="Normln"/>
    <w:link w:val="Nadpis8Char"/>
    <w:uiPriority w:val="9"/>
    <w:semiHidden/>
    <w:unhideWhenUsed/>
    <w:qFormat/>
    <w:rsid w:val="007C3D93"/>
    <w:pPr>
      <w:spacing w:before="240" w:after="60"/>
      <w:outlineLvl w:val="7"/>
    </w:pPr>
    <w:rPr>
      <w:i/>
      <w:iCs/>
    </w:rPr>
  </w:style>
  <w:style w:type="paragraph" w:styleId="Nadpis9">
    <w:name w:val="heading 9"/>
    <w:basedOn w:val="Normln"/>
    <w:next w:val="Normln"/>
    <w:link w:val="Nadpis9Char"/>
    <w:uiPriority w:val="9"/>
    <w:semiHidden/>
    <w:unhideWhenUsed/>
    <w:qFormat/>
    <w:rsid w:val="007C3D93"/>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3D93"/>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7C3D93"/>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7C3D93"/>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7C3D93"/>
    <w:rPr>
      <w:b/>
      <w:bCs/>
      <w:sz w:val="28"/>
      <w:szCs w:val="28"/>
    </w:rPr>
  </w:style>
  <w:style w:type="character" w:customStyle="1" w:styleId="Nadpis5Char">
    <w:name w:val="Nadpis 5 Char"/>
    <w:basedOn w:val="Standardnpsmoodstavce"/>
    <w:link w:val="Nadpis5"/>
    <w:uiPriority w:val="9"/>
    <w:semiHidden/>
    <w:rsid w:val="007C3D93"/>
    <w:rPr>
      <w:b/>
      <w:bCs/>
      <w:i/>
      <w:iCs/>
      <w:sz w:val="26"/>
      <w:szCs w:val="26"/>
    </w:rPr>
  </w:style>
  <w:style w:type="character" w:customStyle="1" w:styleId="Nadpis6Char">
    <w:name w:val="Nadpis 6 Char"/>
    <w:basedOn w:val="Standardnpsmoodstavce"/>
    <w:link w:val="Nadpis6"/>
    <w:uiPriority w:val="9"/>
    <w:semiHidden/>
    <w:rsid w:val="007C3D93"/>
    <w:rPr>
      <w:b/>
      <w:bCs/>
    </w:rPr>
  </w:style>
  <w:style w:type="character" w:customStyle="1" w:styleId="Nadpis7Char">
    <w:name w:val="Nadpis 7 Char"/>
    <w:basedOn w:val="Standardnpsmoodstavce"/>
    <w:link w:val="Nadpis7"/>
    <w:uiPriority w:val="9"/>
    <w:semiHidden/>
    <w:rsid w:val="007C3D93"/>
    <w:rPr>
      <w:sz w:val="24"/>
      <w:szCs w:val="24"/>
    </w:rPr>
  </w:style>
  <w:style w:type="character" w:customStyle="1" w:styleId="Nadpis8Char">
    <w:name w:val="Nadpis 8 Char"/>
    <w:basedOn w:val="Standardnpsmoodstavce"/>
    <w:link w:val="Nadpis8"/>
    <w:uiPriority w:val="9"/>
    <w:semiHidden/>
    <w:rsid w:val="007C3D93"/>
    <w:rPr>
      <w:i/>
      <w:iCs/>
      <w:sz w:val="24"/>
      <w:szCs w:val="24"/>
    </w:rPr>
  </w:style>
  <w:style w:type="character" w:customStyle="1" w:styleId="Nadpis9Char">
    <w:name w:val="Nadpis 9 Char"/>
    <w:basedOn w:val="Standardnpsmoodstavce"/>
    <w:link w:val="Nadpis9"/>
    <w:uiPriority w:val="9"/>
    <w:semiHidden/>
    <w:rsid w:val="007C3D93"/>
    <w:rPr>
      <w:rFonts w:asciiTheme="majorHAnsi" w:eastAsiaTheme="majorEastAsia" w:hAnsiTheme="majorHAnsi"/>
    </w:rPr>
  </w:style>
  <w:style w:type="paragraph" w:styleId="Nzev">
    <w:name w:val="Title"/>
    <w:basedOn w:val="Normln"/>
    <w:next w:val="Normln"/>
    <w:link w:val="NzevChar"/>
    <w:uiPriority w:val="10"/>
    <w:qFormat/>
    <w:rsid w:val="007C3D93"/>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7C3D93"/>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7C3D93"/>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7C3D93"/>
    <w:rPr>
      <w:rFonts w:asciiTheme="majorHAnsi" w:eastAsiaTheme="majorEastAsia" w:hAnsiTheme="majorHAnsi"/>
      <w:sz w:val="24"/>
      <w:szCs w:val="24"/>
    </w:rPr>
  </w:style>
  <w:style w:type="character" w:styleId="Siln">
    <w:name w:val="Strong"/>
    <w:basedOn w:val="Standardnpsmoodstavce"/>
    <w:uiPriority w:val="22"/>
    <w:qFormat/>
    <w:rsid w:val="007C3D93"/>
    <w:rPr>
      <w:b/>
      <w:bCs/>
    </w:rPr>
  </w:style>
  <w:style w:type="character" w:styleId="Zvraznn">
    <w:name w:val="Emphasis"/>
    <w:basedOn w:val="Standardnpsmoodstavce"/>
    <w:uiPriority w:val="20"/>
    <w:qFormat/>
    <w:rsid w:val="007C3D93"/>
    <w:rPr>
      <w:rFonts w:asciiTheme="minorHAnsi" w:hAnsiTheme="minorHAnsi"/>
      <w:b/>
      <w:i/>
      <w:iCs/>
    </w:rPr>
  </w:style>
  <w:style w:type="paragraph" w:styleId="Bezmezer">
    <w:name w:val="No Spacing"/>
    <w:basedOn w:val="Normln"/>
    <w:uiPriority w:val="1"/>
    <w:qFormat/>
    <w:rsid w:val="007C3D93"/>
    <w:rPr>
      <w:szCs w:val="32"/>
    </w:rPr>
  </w:style>
  <w:style w:type="paragraph" w:styleId="Odstavecseseznamem">
    <w:name w:val="List Paragraph"/>
    <w:basedOn w:val="Normln"/>
    <w:uiPriority w:val="34"/>
    <w:qFormat/>
    <w:rsid w:val="007C3D93"/>
    <w:pPr>
      <w:ind w:left="720"/>
      <w:contextualSpacing/>
    </w:pPr>
  </w:style>
  <w:style w:type="paragraph" w:styleId="Citt">
    <w:name w:val="Quote"/>
    <w:basedOn w:val="Normln"/>
    <w:next w:val="Normln"/>
    <w:link w:val="CittChar"/>
    <w:uiPriority w:val="29"/>
    <w:qFormat/>
    <w:rsid w:val="007C3D93"/>
    <w:rPr>
      <w:i/>
    </w:rPr>
  </w:style>
  <w:style w:type="character" w:customStyle="1" w:styleId="CittChar">
    <w:name w:val="Citát Char"/>
    <w:basedOn w:val="Standardnpsmoodstavce"/>
    <w:link w:val="Citt"/>
    <w:uiPriority w:val="29"/>
    <w:rsid w:val="007C3D93"/>
    <w:rPr>
      <w:i/>
      <w:sz w:val="24"/>
      <w:szCs w:val="24"/>
    </w:rPr>
  </w:style>
  <w:style w:type="paragraph" w:styleId="Vrazncitt">
    <w:name w:val="Intense Quote"/>
    <w:basedOn w:val="Normln"/>
    <w:next w:val="Normln"/>
    <w:link w:val="VrazncittChar"/>
    <w:uiPriority w:val="30"/>
    <w:qFormat/>
    <w:rsid w:val="007C3D93"/>
    <w:pPr>
      <w:ind w:left="720" w:right="720"/>
    </w:pPr>
    <w:rPr>
      <w:b/>
      <w:i/>
      <w:szCs w:val="22"/>
    </w:rPr>
  </w:style>
  <w:style w:type="character" w:customStyle="1" w:styleId="VrazncittChar">
    <w:name w:val="Výrazný citát Char"/>
    <w:basedOn w:val="Standardnpsmoodstavce"/>
    <w:link w:val="Vrazncitt"/>
    <w:uiPriority w:val="30"/>
    <w:rsid w:val="007C3D93"/>
    <w:rPr>
      <w:b/>
      <w:i/>
      <w:sz w:val="24"/>
    </w:rPr>
  </w:style>
  <w:style w:type="character" w:styleId="Zdraznnjemn">
    <w:name w:val="Subtle Emphasis"/>
    <w:uiPriority w:val="19"/>
    <w:qFormat/>
    <w:rsid w:val="007C3D93"/>
    <w:rPr>
      <w:i/>
      <w:color w:val="5A5A5A" w:themeColor="text1" w:themeTint="A5"/>
    </w:rPr>
  </w:style>
  <w:style w:type="character" w:styleId="Zdraznnintenzivn">
    <w:name w:val="Intense Emphasis"/>
    <w:basedOn w:val="Standardnpsmoodstavce"/>
    <w:uiPriority w:val="21"/>
    <w:qFormat/>
    <w:rsid w:val="007C3D93"/>
    <w:rPr>
      <w:b/>
      <w:i/>
      <w:sz w:val="24"/>
      <w:szCs w:val="24"/>
      <w:u w:val="single"/>
    </w:rPr>
  </w:style>
  <w:style w:type="character" w:styleId="Odkazjemn">
    <w:name w:val="Subtle Reference"/>
    <w:basedOn w:val="Standardnpsmoodstavce"/>
    <w:uiPriority w:val="31"/>
    <w:qFormat/>
    <w:rsid w:val="007C3D93"/>
    <w:rPr>
      <w:sz w:val="24"/>
      <w:szCs w:val="24"/>
      <w:u w:val="single"/>
    </w:rPr>
  </w:style>
  <w:style w:type="character" w:styleId="Odkazintenzivn">
    <w:name w:val="Intense Reference"/>
    <w:basedOn w:val="Standardnpsmoodstavce"/>
    <w:uiPriority w:val="32"/>
    <w:qFormat/>
    <w:rsid w:val="007C3D93"/>
    <w:rPr>
      <w:b/>
      <w:sz w:val="24"/>
      <w:u w:val="single"/>
    </w:rPr>
  </w:style>
  <w:style w:type="character" w:styleId="Nzevknihy">
    <w:name w:val="Book Title"/>
    <w:basedOn w:val="Standardnpsmoodstavce"/>
    <w:uiPriority w:val="33"/>
    <w:qFormat/>
    <w:rsid w:val="007C3D93"/>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7C3D93"/>
    <w:pPr>
      <w:outlineLvl w:val="9"/>
    </w:pPr>
  </w:style>
  <w:style w:type="paragraph" w:styleId="Textbubliny">
    <w:name w:val="Balloon Text"/>
    <w:basedOn w:val="Normln"/>
    <w:link w:val="TextbublinyChar"/>
    <w:uiPriority w:val="99"/>
    <w:semiHidden/>
    <w:unhideWhenUsed/>
    <w:rsid w:val="00B04A97"/>
    <w:rPr>
      <w:rFonts w:ascii="Tahoma" w:hAnsi="Tahoma" w:cs="Tahoma"/>
      <w:sz w:val="16"/>
      <w:szCs w:val="16"/>
    </w:rPr>
  </w:style>
  <w:style w:type="character" w:customStyle="1" w:styleId="TextbublinyChar">
    <w:name w:val="Text bubliny Char"/>
    <w:basedOn w:val="Standardnpsmoodstavce"/>
    <w:link w:val="Textbubliny"/>
    <w:uiPriority w:val="99"/>
    <w:semiHidden/>
    <w:rsid w:val="00B04A97"/>
    <w:rPr>
      <w:rFonts w:ascii="Tahoma" w:hAnsi="Tahoma" w:cs="Tahoma"/>
      <w:sz w:val="16"/>
      <w:szCs w:val="16"/>
    </w:rPr>
  </w:style>
  <w:style w:type="table" w:styleId="Mkatabulky">
    <w:name w:val="Table Grid"/>
    <w:basedOn w:val="Normlntabulka"/>
    <w:uiPriority w:val="59"/>
    <w:rsid w:val="00E5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BC3C-D8F7-4F45-B89C-3FEDFAAD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1835</Words>
  <Characters>10831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Lydie_Buresova</dc:creator>
  <cp:keywords/>
  <dc:description/>
  <cp:lastModifiedBy>Lydie_Buresova</cp:lastModifiedBy>
  <cp:revision>33</cp:revision>
  <cp:lastPrinted>2023-05-23T10:31:00Z</cp:lastPrinted>
  <dcterms:created xsi:type="dcterms:W3CDTF">2017-04-18T08:19:00Z</dcterms:created>
  <dcterms:modified xsi:type="dcterms:W3CDTF">2023-05-23T10:31:00Z</dcterms:modified>
</cp:coreProperties>
</file>